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24"/>
          <w:szCs w:val="24"/>
        </w:rPr>
      </w:pPr>
      <w:r w:rsidDel="00000000" w:rsidR="00000000" w:rsidRPr="00000000">
        <w:rPr>
          <w:b w:val="1"/>
          <w:color w:val="42549c"/>
          <w:sz w:val="38"/>
          <w:szCs w:val="38"/>
          <w:rtl w:val="0"/>
        </w:rPr>
        <w:t xml:space="preserve">Framework for Regional Faith Engagement Strategy for South Asia</w:t>
      </w:r>
      <w:r w:rsidDel="00000000" w:rsidR="00000000" w:rsidRPr="00000000">
        <w:rPr>
          <w:rtl w:val="0"/>
        </w:rPr>
      </w:r>
    </w:p>
    <w:p w:rsidR="00000000" w:rsidDel="00000000" w:rsidP="00000000" w:rsidRDefault="00000000" w:rsidRPr="00000000" w14:paraId="00000002">
      <w:pPr>
        <w:spacing w:after="0" w:lineRule="auto"/>
        <w:jc w:val="both"/>
        <w:rPr>
          <w:b w:val="1"/>
        </w:rPr>
      </w:pPr>
      <w:r w:rsidDel="00000000" w:rsidR="00000000" w:rsidRPr="00000000">
        <w:rPr>
          <w:rtl w:val="0"/>
        </w:rPr>
      </w:r>
    </w:p>
    <w:p w:rsidR="00000000" w:rsidDel="00000000" w:rsidP="00000000" w:rsidRDefault="00000000" w:rsidRPr="00000000" w14:paraId="00000003">
      <w:pPr>
        <w:numPr>
          <w:ilvl w:val="0"/>
          <w:numId w:val="4"/>
        </w:numPr>
        <w:spacing w:after="200" w:lineRule="auto"/>
        <w:ind w:left="720" w:hanging="360"/>
        <w:jc w:val="both"/>
        <w:rPr>
          <w:b w:val="1"/>
          <w:color w:val="f76c21"/>
          <w:sz w:val="28"/>
          <w:szCs w:val="28"/>
        </w:rPr>
      </w:pPr>
      <w:r w:rsidDel="00000000" w:rsidR="00000000" w:rsidRPr="00000000">
        <w:rPr>
          <w:b w:val="1"/>
          <w:color w:val="f76c21"/>
          <w:sz w:val="28"/>
          <w:szCs w:val="28"/>
          <w:rtl w:val="0"/>
        </w:rPr>
        <w:t xml:space="preserve"> Introduction</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In 2018, UNICEF, in partnership with the world’s largest convenor of faiths </w:t>
      </w:r>
      <w:r w:rsidDel="00000000" w:rsidR="00000000" w:rsidRPr="00000000">
        <w:rPr>
          <w:rFonts w:ascii="Calibri" w:cs="Calibri" w:eastAsia="Calibri" w:hAnsi="Calibri"/>
          <w:b w:val="0"/>
          <w:i w:val="1"/>
          <w:smallCaps w:val="0"/>
          <w:strike w:val="0"/>
          <w:color w:val="000000"/>
          <w:u w:val="none"/>
          <w:shd w:fill="auto" w:val="clear"/>
          <w:vertAlign w:val="baseline"/>
          <w:rtl w:val="0"/>
        </w:rPr>
        <w:t xml:space="preserve">Religions for Peace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and knowledge partner and member organization of FBOs, Joint Learning Initiative (JLI) launched a new initiative - Faith and Positive Change for Children, Families and Communities (FPCC) initiative. The aim of the initiative is to support evidence-based integrated framework for faith-based leadership for SBC and faith influence for positive change. FPCC came with the goal of establishing more strategic, sustainable and effective partnerships with Religious leaders, local Faith communities and FBOs through a new way of working that is more collaborative, community asset-based, integrated, and wholistic.</w:t>
      </w:r>
      <w:r w:rsidDel="00000000" w:rsidR="00000000" w:rsidRPr="00000000">
        <w:rPr>
          <w:rtl w:val="0"/>
        </w:rPr>
      </w:r>
    </w:p>
    <w:p w:rsidR="00000000" w:rsidDel="00000000" w:rsidP="00000000" w:rsidRDefault="00000000" w:rsidRPr="00000000" w14:paraId="00000005">
      <w:pPr>
        <w:numPr>
          <w:ilvl w:val="1"/>
          <w:numId w:val="9"/>
        </w:numPr>
        <w:spacing w:after="200" w:lineRule="auto"/>
        <w:ind w:left="1440" w:hanging="360"/>
        <w:jc w:val="both"/>
        <w:rPr>
          <w:color w:val="f76c21"/>
          <w:sz w:val="26"/>
          <w:szCs w:val="26"/>
        </w:rPr>
      </w:pPr>
      <w:r w:rsidDel="00000000" w:rsidR="00000000" w:rsidRPr="00000000">
        <w:rPr>
          <w:color w:val="f76c21"/>
          <w:sz w:val="26"/>
          <w:szCs w:val="26"/>
          <w:rtl w:val="0"/>
        </w:rPr>
        <w:t xml:space="preserve">FPCC Theory of Change</w:t>
      </w:r>
      <w:r w:rsidDel="00000000" w:rsidR="00000000" w:rsidRPr="00000000">
        <w:rPr>
          <w:rtl w:val="0"/>
        </w:rPr>
      </w:r>
    </w:p>
    <w:p w:rsidR="00000000" w:rsidDel="00000000" w:rsidP="00000000" w:rsidRDefault="00000000" w:rsidRPr="00000000" w14:paraId="00000006">
      <w:pPr>
        <w:spacing w:after="200" w:lineRule="auto"/>
        <w:jc w:val="both"/>
        <w:rPr>
          <w:b w:val="1"/>
        </w:rPr>
      </w:pPr>
      <w:r w:rsidDel="00000000" w:rsidR="00000000" w:rsidRPr="00000000">
        <w:rPr>
          <w:rtl w:val="0"/>
        </w:rPr>
        <w:t xml:space="preserve">In 2019</w:t>
      </w:r>
      <w:r w:rsidDel="00000000" w:rsidR="00000000" w:rsidRPr="00000000">
        <w:rPr>
          <w:color w:val="000000"/>
          <w:rtl w:val="0"/>
        </w:rPr>
        <w:t xml:space="preserve">, the FPCC Theory of Change and </w:t>
      </w:r>
      <w:r w:rsidDel="00000000" w:rsidR="00000000" w:rsidRPr="00000000">
        <w:rPr>
          <w:i w:val="1"/>
          <w:color w:val="000000"/>
          <w:rtl w:val="0"/>
        </w:rPr>
        <w:t xml:space="preserve">Mind-Heart Dialogue</w:t>
      </w:r>
      <w:r w:rsidDel="00000000" w:rsidR="00000000" w:rsidRPr="00000000">
        <w:rPr>
          <w:color w:val="000000"/>
          <w:rtl w:val="0"/>
        </w:rPr>
        <w:t xml:space="preserve"> foundational approach was developed, tested, adapted and validated in 5 country </w:t>
      </w:r>
      <w:r w:rsidDel="00000000" w:rsidR="00000000" w:rsidRPr="00000000">
        <w:rPr>
          <w:i w:val="1"/>
          <w:color w:val="000000"/>
          <w:rtl w:val="0"/>
        </w:rPr>
        <w:t xml:space="preserve">WorkRocks</w:t>
      </w:r>
      <w:r w:rsidDel="00000000" w:rsidR="00000000" w:rsidRPr="00000000">
        <w:rPr>
          <w:color w:val="000000"/>
          <w:rtl w:val="0"/>
        </w:rPr>
        <w:t xml:space="preserve"> in Easterm, Southern and West Central Africa, and in consultation with the FPCC Advisory group including representatives from the tripartite partners. A WorkRock is a concept for an in-depth consultation and planning meeting with Faith partners as the foundation for a new way of working on strategic faith engagement.</w:t>
      </w:r>
      <w:r w:rsidDel="00000000" w:rsidR="00000000" w:rsidRPr="00000000">
        <w:rPr>
          <w:rtl w:val="0"/>
        </w:rPr>
      </w:r>
    </w:p>
    <w:p w:rsidR="00000000" w:rsidDel="00000000" w:rsidP="00000000" w:rsidRDefault="00000000" w:rsidRPr="00000000" w14:paraId="00000007">
      <w:pPr>
        <w:numPr>
          <w:ilvl w:val="1"/>
          <w:numId w:val="9"/>
        </w:numPr>
        <w:spacing w:after="200" w:lineRule="auto"/>
        <w:ind w:left="1440" w:hanging="360"/>
        <w:jc w:val="both"/>
        <w:rPr>
          <w:color w:val="f76c21"/>
          <w:sz w:val="26"/>
          <w:szCs w:val="26"/>
          <w:u w:val="none"/>
        </w:rPr>
      </w:pPr>
      <w:r w:rsidDel="00000000" w:rsidR="00000000" w:rsidRPr="00000000">
        <w:rPr>
          <w:color w:val="f76c21"/>
          <w:sz w:val="26"/>
          <w:szCs w:val="26"/>
          <w:rtl w:val="0"/>
        </w:rPr>
        <w:t xml:space="preserve">FPCC and COVID-19 Response</w:t>
      </w:r>
      <w:r w:rsidDel="00000000" w:rsidR="00000000" w:rsidRPr="00000000">
        <w:rPr>
          <w:rtl w:val="0"/>
        </w:rPr>
      </w:r>
    </w:p>
    <w:p w:rsidR="00000000" w:rsidDel="00000000" w:rsidP="00000000" w:rsidRDefault="00000000" w:rsidRPr="00000000" w14:paraId="00000008">
      <w:pPr>
        <w:spacing w:after="200" w:lineRule="auto"/>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t xml:space="preserve">In 2020</w:t>
      </w:r>
      <w:r w:rsidDel="00000000" w:rsidR="00000000" w:rsidRPr="00000000">
        <w:rPr>
          <w:color w:val="000000"/>
          <w:rtl w:val="0"/>
        </w:rPr>
        <w:t xml:space="preserve">, FPCC in response to the global COVID-19 Pandemic, re-purposed its workplan to launch a global Faith-in-Action initiative to address 6 priorities of the pandemic: Addressing Misinformation and Rumours; Stigma and Discrimination; Adaptation of Mass Gatherings and Rituals; Violence Against Children; Addressing Vulnerable Groups; Children and Youth Participation and Supporting Recovery of Social Services. </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00" w:before="0" w:line="240" w:lineRule="auto"/>
        <w:ind w:left="1440" w:right="0" w:hanging="360"/>
        <w:jc w:val="both"/>
        <w:rPr>
          <w:color w:val="f76c21"/>
          <w:sz w:val="26"/>
          <w:szCs w:val="26"/>
          <w:u w:val="none"/>
        </w:rPr>
      </w:pPr>
      <w:r w:rsidDel="00000000" w:rsidR="00000000" w:rsidRPr="00000000">
        <w:rPr>
          <w:color w:val="f76c21"/>
          <w:sz w:val="26"/>
          <w:szCs w:val="26"/>
          <w:rtl w:val="0"/>
        </w:rPr>
        <w:t xml:space="preserve">Global Consultations</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Supported by the tri-partite partnership (</w:t>
      </w:r>
      <w:r w:rsidDel="00000000" w:rsidR="00000000" w:rsidRPr="00000000">
        <w:rPr>
          <w:rFonts w:ascii="Calibri" w:cs="Calibri" w:eastAsia="Calibri" w:hAnsi="Calibri"/>
          <w:b w:val="0"/>
          <w:i w:val="1"/>
          <w:smallCaps w:val="0"/>
          <w:strike w:val="0"/>
          <w:color w:val="000000"/>
          <w:u w:val="none"/>
          <w:shd w:fill="auto" w:val="clear"/>
          <w:vertAlign w:val="baseline"/>
          <w:rtl w:val="0"/>
        </w:rPr>
        <w:t xml:space="preserve">Religions for Peace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JLI and UNICEF), a series of 7 Regional webinars and one global FBO consultation webinars were convened to learn about existing efforts, issues and needs related to the pandemic and to make plans. A set of 6 global guidance document on the priority issues were co-created and a virtual WorkRock training series developed and piloted with </w:t>
      </w:r>
      <w:r w:rsidDel="00000000" w:rsidR="00000000" w:rsidRPr="00000000">
        <w:rPr>
          <w:rFonts w:ascii="Calibri" w:cs="Calibri" w:eastAsia="Calibri" w:hAnsi="Calibri"/>
          <w:b w:val="0"/>
          <w:i w:val="1"/>
          <w:smallCaps w:val="0"/>
          <w:strike w:val="0"/>
          <w:color w:val="000000"/>
          <w:u w:val="none"/>
          <w:shd w:fill="auto" w:val="clear"/>
          <w:vertAlign w:val="baseline"/>
          <w:rtl w:val="0"/>
        </w:rPr>
        <w:t xml:space="preserve">Religions for Peace</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Inter-religious councils, FBOs and UNICEF in 6 countries Eastern and Southern Africa to train religious leaders and FBOs to roll out the FPCC approach, supported by Global Guidance documents, resources and a technical team from JLI</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200" w:before="0" w:line="240" w:lineRule="auto"/>
        <w:ind w:left="1440" w:right="0" w:hanging="360"/>
        <w:jc w:val="both"/>
        <w:rPr>
          <w:color w:val="f76c21"/>
          <w:sz w:val="26"/>
          <w:szCs w:val="26"/>
          <w:u w:val="none"/>
        </w:rPr>
      </w:pPr>
      <w:r w:rsidDel="00000000" w:rsidR="00000000" w:rsidRPr="00000000">
        <w:rPr>
          <w:color w:val="f76c21"/>
          <w:sz w:val="26"/>
          <w:szCs w:val="26"/>
          <w:rtl w:val="0"/>
        </w:rPr>
        <w:t xml:space="preserve">Consolidating the Gains</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In 2021, in collaboration with a Faith-based training institute CORAT, a FPCC training model was developed and implemented by the tripartite partnership, focusing on Regional Master training in ESAR and WCAR regions using the Mind-Heart Dialogue Facilitators manual, followed by country level </w:t>
      </w:r>
      <w:r w:rsidDel="00000000" w:rsidR="00000000" w:rsidRPr="00000000">
        <w:rPr>
          <w:rFonts w:ascii="Calibri" w:cs="Calibri" w:eastAsia="Calibri" w:hAnsi="Calibri"/>
          <w:b w:val="0"/>
          <w:i w:val="1"/>
          <w:smallCaps w:val="0"/>
          <w:strike w:val="0"/>
          <w:color w:val="000000"/>
          <w:u w:val="none"/>
          <w:shd w:fill="auto" w:val="clear"/>
          <w:vertAlign w:val="baseline"/>
          <w:rtl w:val="0"/>
        </w:rPr>
        <w:t xml:space="preserve">WorkRocks</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in 8 selected countries.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b w:val="1"/>
          <w:color w:val="f76c21"/>
          <w:sz w:val="28"/>
          <w:szCs w:val="28"/>
          <w:u w:val="none"/>
        </w:rPr>
      </w:pPr>
      <w:r w:rsidDel="00000000" w:rsidR="00000000" w:rsidRPr="00000000">
        <w:rPr>
          <w:b w:val="1"/>
          <w:color w:val="f76c21"/>
          <w:sz w:val="28"/>
          <w:szCs w:val="28"/>
          <w:rtl w:val="0"/>
        </w:rPr>
        <w:t xml:space="preserve">UNICEF ROSA Engagement</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UNICEF’s Regional Office for South Asia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ROSA) has engaged in past years to forge partnerships with religious leaders. It facilitated the launch of the first South Asia Religious Leaders’ Platform for Children in Kathmandu in 2017 to promote child rights. Following up on the initiative, a high-level dialogue entitled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South Asia Religious Leaders Platform for Children was held on 28–29 January 2020 in Bhutan. Again, in April 2020, ROSA convened a virtual gathering of nearly 30 prominent religious and religious leaders of Muslim, Hindu, Buddhist and Christian faiths from across South Asia to mitigate the devastating impact of COVID-19 on vulnerable communities and the rising incidents of discrimination, stigma, fear, and violence at home and in public places. </w:t>
      </w:r>
    </w:p>
    <w:p w:rsidR="00000000" w:rsidDel="00000000" w:rsidP="00000000" w:rsidRDefault="00000000" w:rsidRPr="00000000" w14:paraId="0000001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00" w:before="0" w:line="240" w:lineRule="auto"/>
        <w:ind w:left="1440" w:right="0" w:hanging="360"/>
        <w:jc w:val="both"/>
        <w:rPr>
          <w:color w:val="f76c21"/>
          <w:sz w:val="26"/>
          <w:szCs w:val="26"/>
          <w:u w:val="none"/>
        </w:rPr>
      </w:pPr>
      <w:r w:rsidDel="00000000" w:rsidR="00000000" w:rsidRPr="00000000">
        <w:rPr>
          <w:color w:val="f76c21"/>
          <w:sz w:val="26"/>
          <w:szCs w:val="26"/>
          <w:rtl w:val="0"/>
        </w:rPr>
        <w:t xml:space="preserve">Consultations on Regional Faith Engagement Strategy for ROSA</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The launch of the Regional Faith Leaders forum for South Asia was held virtually on 8th December 2021 with the following Plan of Action agreed:</w:t>
      </w:r>
    </w:p>
    <w:p w:rsidR="00000000" w:rsidDel="00000000" w:rsidP="00000000" w:rsidRDefault="00000000" w:rsidRPr="00000000" w14:paraId="0000001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To develop a roadmap to further contribute to a coordinated Regional Faith Engagement Strategy </w:t>
      </w:r>
    </w:p>
    <w:p w:rsidR="00000000" w:rsidDel="00000000" w:rsidP="00000000" w:rsidRDefault="00000000" w:rsidRPr="00000000" w14:paraId="0000001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To formalize a Regional Advisory Group of Faith Actors in South Asia</w:t>
      </w:r>
    </w:p>
    <w:p w:rsidR="00000000" w:rsidDel="00000000" w:rsidP="00000000" w:rsidRDefault="00000000" w:rsidRPr="00000000" w14:paraId="0000001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59" w:lineRule="auto"/>
        <w:ind w:left="720" w:right="0" w:hanging="36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To support mapping of existing faith engagement work of different organizations in the region to facilitate strengthened collaboration between religious leaders, faith-based organizations and international organizations to advance child rights</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00" w:before="0" w:line="240" w:lineRule="auto"/>
        <w:ind w:left="1440" w:right="0" w:hanging="360"/>
        <w:jc w:val="both"/>
        <w:rPr>
          <w:color w:val="f76c21"/>
          <w:sz w:val="26"/>
          <w:szCs w:val="26"/>
          <w:u w:val="none"/>
        </w:rPr>
      </w:pPr>
      <w:r w:rsidDel="00000000" w:rsidR="00000000" w:rsidRPr="00000000">
        <w:rPr>
          <w:color w:val="f76c21"/>
          <w:sz w:val="26"/>
          <w:szCs w:val="26"/>
          <w:rtl w:val="0"/>
        </w:rPr>
        <w:t xml:space="preserve">Regional Faith Engagement Forum for ROSA</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In the framework of Faith for Positive Change for Children Initiative launched in December 2021 during the Faith Engagement High Level Meeting, a regional Faith Leaders Engagement Forum (The Forum) for South was held in Kathmandu, Nepal, on May 8th-10th. This meeting brought together partners from Joint Learning Initiative for Faith and Local Communities (JLI), UNICEF South Asia, Faith Based Organizations and Inter-religious Councils from the eight countries (Afghanistan, Bangladesh, Bhutan, India, Nepal, Maldives, Pakistan and Sri Lanka).</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The initiative encapsulated the following thematic areas, under an umbrella headline of Accelerating Progress for Adolescent Girls: </w:t>
      </w:r>
    </w:p>
    <w:p w:rsidR="00000000" w:rsidDel="00000000" w:rsidP="00000000" w:rsidRDefault="00000000" w:rsidRPr="00000000" w14:paraId="0000001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End Child marriage</w:t>
      </w:r>
    </w:p>
    <w:p w:rsidR="00000000" w:rsidDel="00000000" w:rsidP="00000000" w:rsidRDefault="00000000" w:rsidRPr="00000000" w14:paraId="0000001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Revolutionize learning</w:t>
      </w:r>
    </w:p>
    <w:p w:rsidR="00000000" w:rsidDel="00000000" w:rsidP="00000000" w:rsidRDefault="00000000" w:rsidRPr="00000000" w14:paraId="0000001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Mental health</w:t>
      </w:r>
    </w:p>
    <w:p w:rsidR="00000000" w:rsidDel="00000000" w:rsidP="00000000" w:rsidRDefault="00000000" w:rsidRPr="00000000" w14:paraId="0000001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Fostering Leadership by Girls &amp; Women in a Changing World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0"/>
          <w:i w:val="0"/>
          <w:smallCaps w:val="0"/>
          <w:strike w:val="0"/>
          <w:color w:val="000000"/>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This framework outlines the three year regional strategy for faith engagement in ROSA.</w:t>
      </w:r>
    </w:p>
    <w:p w:rsidR="00000000" w:rsidDel="00000000" w:rsidP="00000000" w:rsidRDefault="00000000" w:rsidRPr="00000000" w14:paraId="0000001D">
      <w:pPr>
        <w:spacing w:line="360" w:lineRule="auto"/>
        <w:rPr>
          <w:color w:val="000000"/>
        </w:rPr>
        <w:sectPr>
          <w:headerReference r:id="rId7" w:type="default"/>
          <w:footerReference r:id="rId8" w:type="default"/>
          <w:pgSz w:h="16838" w:w="11906" w:orient="portrait"/>
          <w:pgMar w:bottom="1440" w:top="1800" w:left="1440" w:right="1135" w:header="708" w:footer="708"/>
          <w:pgNumType w:start="1"/>
        </w:sect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2395700</wp:posOffset>
            </wp:positionH>
            <wp:positionV relativeFrom="paragraph">
              <wp:posOffset>1630738</wp:posOffset>
            </wp:positionV>
            <wp:extent cx="1132884" cy="1132884"/>
            <wp:effectExtent b="0" l="0" r="0" t="0"/>
            <wp:wrapNone/>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132884" cy="1132884"/>
                    </a:xfrm>
                    <a:prstGeom prst="rect"/>
                    <a:ln/>
                  </pic:spPr>
                </pic:pic>
              </a:graphicData>
            </a:graphic>
          </wp:anchor>
        </w:drawing>
      </w:r>
    </w:p>
    <w:p w:rsidR="00000000" w:rsidDel="00000000" w:rsidP="00000000" w:rsidRDefault="00000000" w:rsidRPr="00000000" w14:paraId="0000001E">
      <w:pPr>
        <w:numPr>
          <w:ilvl w:val="0"/>
          <w:numId w:val="4"/>
        </w:numPr>
        <w:ind w:left="720" w:hanging="360"/>
        <w:rPr>
          <w:b w:val="1"/>
          <w:color w:val="f76c21"/>
          <w:sz w:val="28"/>
          <w:szCs w:val="28"/>
          <w:u w:val="none"/>
        </w:rPr>
      </w:pPr>
      <w:bookmarkStart w:colFirst="0" w:colLast="0" w:name="_heading=h.30j0zll" w:id="1"/>
      <w:bookmarkEnd w:id="1"/>
      <w:r w:rsidDel="00000000" w:rsidR="00000000" w:rsidRPr="00000000">
        <w:rPr>
          <w:b w:val="1"/>
          <w:color w:val="f76c21"/>
          <w:sz w:val="28"/>
          <w:szCs w:val="28"/>
          <w:rtl w:val="0"/>
        </w:rPr>
        <w:t xml:space="preserve">ROSA Faith Engagement Strategy 2022/2023, 2023/2024, 2024/2025</w:t>
      </w:r>
      <w:r w:rsidDel="00000000" w:rsidR="00000000" w:rsidRPr="00000000">
        <w:rPr>
          <w:rtl w:val="0"/>
        </w:rPr>
      </w:r>
    </w:p>
    <w:tbl>
      <w:tblPr>
        <w:tblStyle w:val="Table1"/>
        <w:tblW w:w="1464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8"/>
        <w:gridCol w:w="1513"/>
        <w:gridCol w:w="3968"/>
        <w:gridCol w:w="1984"/>
        <w:gridCol w:w="1952"/>
        <w:gridCol w:w="1952"/>
        <w:gridCol w:w="1246"/>
        <w:gridCol w:w="1701"/>
        <w:tblGridChange w:id="0">
          <w:tblGrid>
            <w:gridCol w:w="328"/>
            <w:gridCol w:w="1513"/>
            <w:gridCol w:w="3968"/>
            <w:gridCol w:w="1984"/>
            <w:gridCol w:w="1952"/>
            <w:gridCol w:w="1952"/>
            <w:gridCol w:w="1246"/>
            <w:gridCol w:w="1701"/>
          </w:tblGrid>
        </w:tblGridChange>
      </w:tblGrid>
      <w:tr>
        <w:trPr>
          <w:cantSplit w:val="0"/>
          <w:trHeight w:val="58" w:hRule="atLeast"/>
          <w:tblHeader w:val="0"/>
        </w:trPr>
        <w:tc>
          <w:tcPr>
            <w:shd w:fill="84c03f" w:val="clear"/>
          </w:tcPr>
          <w:p w:rsidR="00000000" w:rsidDel="00000000" w:rsidP="00000000" w:rsidRDefault="00000000" w:rsidRPr="00000000" w14:paraId="0000001F">
            <w:pPr>
              <w:keepLines w:val="1"/>
              <w:jc w:val="center"/>
              <w:rPr>
                <w:b w:val="1"/>
                <w:color w:val="ffffff"/>
                <w:sz w:val="24"/>
                <w:szCs w:val="24"/>
              </w:rPr>
            </w:pPr>
            <w:r w:rsidDel="00000000" w:rsidR="00000000" w:rsidRPr="00000000">
              <w:rPr>
                <w:rtl w:val="0"/>
              </w:rPr>
            </w:r>
          </w:p>
        </w:tc>
        <w:tc>
          <w:tcPr>
            <w:shd w:fill="84c03f" w:val="clear"/>
          </w:tcPr>
          <w:p w:rsidR="00000000" w:rsidDel="00000000" w:rsidP="00000000" w:rsidRDefault="00000000" w:rsidRPr="00000000" w14:paraId="00000020">
            <w:pPr>
              <w:keepLines w:val="1"/>
              <w:jc w:val="center"/>
              <w:rPr>
                <w:b w:val="1"/>
                <w:color w:val="ffffff"/>
                <w:sz w:val="20"/>
                <w:szCs w:val="20"/>
              </w:rPr>
            </w:pPr>
            <w:r w:rsidDel="00000000" w:rsidR="00000000" w:rsidRPr="00000000">
              <w:rPr>
                <w:b w:val="1"/>
                <w:color w:val="ffffff"/>
                <w:sz w:val="20"/>
                <w:szCs w:val="20"/>
                <w:rtl w:val="0"/>
              </w:rPr>
              <w:t xml:space="preserve">Pillar</w:t>
            </w:r>
          </w:p>
        </w:tc>
        <w:tc>
          <w:tcPr>
            <w:shd w:fill="84c03f" w:val="clear"/>
          </w:tcPr>
          <w:p w:rsidR="00000000" w:rsidDel="00000000" w:rsidP="00000000" w:rsidRDefault="00000000" w:rsidRPr="00000000" w14:paraId="00000021">
            <w:pPr>
              <w:keepLines w:val="1"/>
              <w:jc w:val="center"/>
              <w:rPr>
                <w:b w:val="1"/>
                <w:color w:val="ffffff"/>
                <w:sz w:val="20"/>
                <w:szCs w:val="20"/>
              </w:rPr>
            </w:pPr>
            <w:r w:rsidDel="00000000" w:rsidR="00000000" w:rsidRPr="00000000">
              <w:rPr>
                <w:b w:val="1"/>
                <w:color w:val="ffffff"/>
                <w:sz w:val="20"/>
                <w:szCs w:val="20"/>
                <w:rtl w:val="0"/>
              </w:rPr>
              <w:t xml:space="preserve">Proposed Activities</w:t>
            </w:r>
          </w:p>
        </w:tc>
        <w:tc>
          <w:tcPr>
            <w:shd w:fill="84c03f" w:val="clear"/>
          </w:tcPr>
          <w:p w:rsidR="00000000" w:rsidDel="00000000" w:rsidP="00000000" w:rsidRDefault="00000000" w:rsidRPr="00000000" w14:paraId="00000022">
            <w:pPr>
              <w:keepLines w:val="1"/>
              <w:jc w:val="center"/>
              <w:rPr>
                <w:b w:val="1"/>
                <w:color w:val="ffffff"/>
                <w:sz w:val="20"/>
                <w:szCs w:val="20"/>
              </w:rPr>
            </w:pPr>
            <w:r w:rsidDel="00000000" w:rsidR="00000000" w:rsidRPr="00000000">
              <w:rPr>
                <w:b w:val="1"/>
                <w:color w:val="ffffff"/>
                <w:sz w:val="20"/>
                <w:szCs w:val="20"/>
                <w:rtl w:val="0"/>
              </w:rPr>
              <w:t xml:space="preserve">Year 1</w:t>
            </w:r>
          </w:p>
        </w:tc>
        <w:tc>
          <w:tcPr>
            <w:shd w:fill="84c03f" w:val="clear"/>
          </w:tcPr>
          <w:p w:rsidR="00000000" w:rsidDel="00000000" w:rsidP="00000000" w:rsidRDefault="00000000" w:rsidRPr="00000000" w14:paraId="00000023">
            <w:pPr>
              <w:keepLines w:val="1"/>
              <w:jc w:val="center"/>
              <w:rPr>
                <w:b w:val="1"/>
                <w:color w:val="ffffff"/>
                <w:sz w:val="20"/>
                <w:szCs w:val="20"/>
              </w:rPr>
            </w:pPr>
            <w:r w:rsidDel="00000000" w:rsidR="00000000" w:rsidRPr="00000000">
              <w:rPr>
                <w:b w:val="1"/>
                <w:color w:val="ffffff"/>
                <w:sz w:val="20"/>
                <w:szCs w:val="20"/>
                <w:rtl w:val="0"/>
              </w:rPr>
              <w:t xml:space="preserve">Year 2</w:t>
            </w:r>
          </w:p>
        </w:tc>
        <w:tc>
          <w:tcPr>
            <w:shd w:fill="84c03f" w:val="clear"/>
          </w:tcPr>
          <w:p w:rsidR="00000000" w:rsidDel="00000000" w:rsidP="00000000" w:rsidRDefault="00000000" w:rsidRPr="00000000" w14:paraId="00000024">
            <w:pPr>
              <w:keepLines w:val="1"/>
              <w:jc w:val="center"/>
              <w:rPr>
                <w:b w:val="1"/>
                <w:color w:val="ffffff"/>
                <w:sz w:val="20"/>
                <w:szCs w:val="20"/>
              </w:rPr>
            </w:pPr>
            <w:r w:rsidDel="00000000" w:rsidR="00000000" w:rsidRPr="00000000">
              <w:rPr>
                <w:b w:val="1"/>
                <w:color w:val="ffffff"/>
                <w:sz w:val="20"/>
                <w:szCs w:val="20"/>
                <w:rtl w:val="0"/>
              </w:rPr>
              <w:t xml:space="preserve">Year 3</w:t>
            </w:r>
          </w:p>
        </w:tc>
        <w:tc>
          <w:tcPr>
            <w:shd w:fill="84c03f" w:val="clear"/>
          </w:tcPr>
          <w:p w:rsidR="00000000" w:rsidDel="00000000" w:rsidP="00000000" w:rsidRDefault="00000000" w:rsidRPr="00000000" w14:paraId="00000025">
            <w:pPr>
              <w:keepLines w:val="1"/>
              <w:jc w:val="center"/>
              <w:rPr>
                <w:b w:val="1"/>
                <w:color w:val="ffffff"/>
                <w:sz w:val="20"/>
                <w:szCs w:val="20"/>
              </w:rPr>
            </w:pPr>
            <w:r w:rsidDel="00000000" w:rsidR="00000000" w:rsidRPr="00000000">
              <w:rPr>
                <w:b w:val="1"/>
                <w:color w:val="ffffff"/>
                <w:sz w:val="20"/>
                <w:szCs w:val="20"/>
                <w:rtl w:val="0"/>
              </w:rPr>
              <w:t xml:space="preserve">Budget</w:t>
            </w:r>
          </w:p>
        </w:tc>
        <w:tc>
          <w:tcPr>
            <w:shd w:fill="84c03f" w:val="clear"/>
          </w:tcPr>
          <w:p w:rsidR="00000000" w:rsidDel="00000000" w:rsidP="00000000" w:rsidRDefault="00000000" w:rsidRPr="00000000" w14:paraId="00000026">
            <w:pPr>
              <w:keepLines w:val="1"/>
              <w:jc w:val="center"/>
              <w:rPr>
                <w:b w:val="1"/>
                <w:color w:val="ffffff"/>
                <w:sz w:val="20"/>
                <w:szCs w:val="20"/>
              </w:rPr>
            </w:pPr>
            <w:r w:rsidDel="00000000" w:rsidR="00000000" w:rsidRPr="00000000">
              <w:rPr>
                <w:b w:val="1"/>
                <w:color w:val="ffffff"/>
                <w:sz w:val="20"/>
                <w:szCs w:val="20"/>
                <w:rtl w:val="0"/>
              </w:rPr>
              <w:t xml:space="preserve">Assets/Resources</w:t>
            </w:r>
          </w:p>
        </w:tc>
      </w:tr>
      <w:tr>
        <w:trPr>
          <w:cantSplit w:val="0"/>
          <w:trHeight w:val="1639" w:hRule="atLeast"/>
          <w:tblHeader w:val="0"/>
        </w:trPr>
        <w:tc>
          <w:tcPr>
            <w:vMerge w:val="restart"/>
            <w:shd w:fill="84c03f" w:val="clear"/>
          </w:tcPr>
          <w:p w:rsidR="00000000" w:rsidDel="00000000" w:rsidP="00000000" w:rsidRDefault="00000000" w:rsidRPr="00000000" w14:paraId="00000027">
            <w:pPr>
              <w:keepLines w:val="1"/>
              <w:rPr>
                <w:b w:val="1"/>
                <w:color w:val="ffffff"/>
                <w:sz w:val="24"/>
                <w:szCs w:val="24"/>
              </w:rPr>
            </w:pPr>
            <w:r w:rsidDel="00000000" w:rsidR="00000000" w:rsidRPr="00000000">
              <w:rPr>
                <w:b w:val="1"/>
                <w:color w:val="ffffff"/>
                <w:sz w:val="24"/>
                <w:szCs w:val="24"/>
                <w:rtl w:val="0"/>
              </w:rPr>
              <w:t xml:space="preserve">1</w:t>
            </w:r>
          </w:p>
        </w:tc>
        <w:tc>
          <w:tcPr>
            <w:vMerge w:val="restart"/>
            <w:shd w:fill="auto" w:val="clear"/>
          </w:tcPr>
          <w:p w:rsidR="00000000" w:rsidDel="00000000" w:rsidP="00000000" w:rsidRDefault="00000000" w:rsidRPr="00000000" w14:paraId="00000028">
            <w:pPr>
              <w:keepLines w:val="1"/>
              <w:spacing w:after="0" w:lineRule="auto"/>
              <w:rPr>
                <w:b w:val="1"/>
                <w:sz w:val="20"/>
                <w:szCs w:val="20"/>
              </w:rPr>
            </w:pPr>
            <w:r w:rsidDel="00000000" w:rsidR="00000000" w:rsidRPr="00000000">
              <w:rPr>
                <w:b w:val="1"/>
                <w:sz w:val="20"/>
                <w:szCs w:val="20"/>
                <w:rtl w:val="0"/>
              </w:rPr>
              <w:t xml:space="preserve">Capacity strengthening</w:t>
            </w:r>
          </w:p>
          <w:p w:rsidR="00000000" w:rsidDel="00000000" w:rsidP="00000000" w:rsidRDefault="00000000" w:rsidRPr="00000000" w14:paraId="00000029">
            <w:pPr>
              <w:keepLines w:val="1"/>
              <w:rPr>
                <w:b w:val="1"/>
                <w:sz w:val="20"/>
                <w:szCs w:val="20"/>
              </w:rPr>
            </w:pPr>
            <w:r w:rsidDel="00000000" w:rsidR="00000000" w:rsidRPr="00000000">
              <w:rPr>
                <w:rtl w:val="0"/>
              </w:rPr>
            </w:r>
          </w:p>
        </w:tc>
        <w:tc>
          <w:tcPr>
            <w:shd w:fill="auto" w:val="clear"/>
          </w:tcPr>
          <w:p w:rsidR="00000000" w:rsidDel="00000000" w:rsidP="00000000" w:rsidRDefault="00000000" w:rsidRPr="00000000" w14:paraId="0000002A">
            <w:pPr>
              <w:keepNext w:val="0"/>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77" w:right="0" w:hanging="28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Development of regional capacity strengthening strategy through mapping and formative research on available resources, needs, opportunities and priorities.</w:t>
            </w:r>
          </w:p>
        </w:tc>
        <w:tc>
          <w:tcPr>
            <w:shd w:fill="auto" w:val="clear"/>
          </w:tcPr>
          <w:p w:rsidR="00000000" w:rsidDel="00000000" w:rsidP="00000000" w:rsidRDefault="00000000" w:rsidRPr="00000000" w14:paraId="0000002B">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2D">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E">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F">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30">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1">
            <w:pPr>
              <w:keepLines w:val="1"/>
              <w:rPr>
                <w:sz w:val="20"/>
                <w:szCs w:val="20"/>
              </w:rPr>
            </w:pPr>
            <w:r w:rsidDel="00000000" w:rsidR="00000000" w:rsidRPr="00000000">
              <w:rPr>
                <w:rtl w:val="0"/>
              </w:rPr>
            </w:r>
          </w:p>
        </w:tc>
      </w:tr>
      <w:tr>
        <w:trPr>
          <w:cantSplit w:val="0"/>
          <w:trHeight w:val="699" w:hRule="atLeast"/>
          <w:tblHeader w:val="0"/>
        </w:trPr>
        <w:tc>
          <w:tcPr>
            <w:vMerge w:val="continue"/>
            <w:shd w:fill="84c03f" w:val="clea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auto" w:val="clea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tcPr>
          <w:p w:rsidR="00000000" w:rsidDel="00000000" w:rsidP="00000000" w:rsidRDefault="00000000" w:rsidRPr="00000000" w14:paraId="00000034">
            <w:pPr>
              <w:keepNext w:val="0"/>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77" w:right="0" w:hanging="28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Establishment and roll out of a coordinated long-term partnership training Mind and heart dialogue training model for Country level FPCC stakeholders.</w:t>
            </w:r>
          </w:p>
          <w:p w:rsidR="00000000" w:rsidDel="00000000" w:rsidP="00000000" w:rsidRDefault="00000000" w:rsidRPr="00000000" w14:paraId="00000035">
            <w:pPr>
              <w:keepLines w:val="1"/>
              <w:ind w:left="377" w:hanging="283"/>
              <w:rPr>
                <w:sz w:val="20"/>
                <w:szCs w:val="20"/>
              </w:rPr>
            </w:pPr>
            <w:r w:rsidDel="00000000" w:rsidR="00000000" w:rsidRPr="00000000">
              <w:rPr>
                <w:rtl w:val="0"/>
              </w:rPr>
            </w:r>
          </w:p>
        </w:tc>
        <w:tc>
          <w:tcPr>
            <w:shd w:fill="auto" w:val="clear"/>
          </w:tcPr>
          <w:p w:rsidR="00000000" w:rsidDel="00000000" w:rsidP="00000000" w:rsidRDefault="00000000" w:rsidRPr="00000000" w14:paraId="00000036">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37">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38">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39">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3A">
            <w:pPr>
              <w:keepLines w:val="1"/>
              <w:rPr>
                <w:sz w:val="20"/>
                <w:szCs w:val="20"/>
              </w:rPr>
            </w:pPr>
            <w:r w:rsidDel="00000000" w:rsidR="00000000" w:rsidRPr="00000000">
              <w:rPr>
                <w:rtl w:val="0"/>
              </w:rPr>
            </w:r>
          </w:p>
        </w:tc>
      </w:tr>
      <w:tr>
        <w:trPr>
          <w:cantSplit w:val="0"/>
          <w:trHeight w:val="699" w:hRule="atLeast"/>
          <w:tblHeader w:val="0"/>
        </w:trPr>
        <w:tc>
          <w:tcPr>
            <w:vMerge w:val="continue"/>
            <w:shd w:fill="84c03f" w:val="clea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auto" w:val="clea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tcPr>
          <w:p w:rsidR="00000000" w:rsidDel="00000000" w:rsidP="00000000" w:rsidRDefault="00000000" w:rsidRPr="00000000" w14:paraId="0000003D">
            <w:pPr>
              <w:keepNext w:val="0"/>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77" w:right="0" w:hanging="28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Building on the existing capacities of religious leaders, women and youth faith networks and FBO personnel to establish a pool of master trainers, country trainers and facilitators.</w:t>
            </w:r>
          </w:p>
          <w:p w:rsidR="00000000" w:rsidDel="00000000" w:rsidP="00000000" w:rsidRDefault="00000000" w:rsidRPr="00000000" w14:paraId="0000003E">
            <w:pPr>
              <w:keepLines w:val="1"/>
              <w:ind w:left="377" w:hanging="283"/>
              <w:rPr>
                <w:sz w:val="20"/>
                <w:szCs w:val="20"/>
              </w:rPr>
            </w:pPr>
            <w:r w:rsidDel="00000000" w:rsidR="00000000" w:rsidRPr="00000000">
              <w:rPr>
                <w:rtl w:val="0"/>
              </w:rPr>
            </w:r>
          </w:p>
        </w:tc>
        <w:tc>
          <w:tcPr>
            <w:shd w:fill="auto" w:val="clear"/>
          </w:tcPr>
          <w:p w:rsidR="00000000" w:rsidDel="00000000" w:rsidP="00000000" w:rsidRDefault="00000000" w:rsidRPr="00000000" w14:paraId="0000003F">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40">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41">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42">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43">
            <w:pPr>
              <w:keepLines w:val="1"/>
              <w:rPr>
                <w:sz w:val="20"/>
                <w:szCs w:val="20"/>
              </w:rPr>
            </w:pPr>
            <w:r w:rsidDel="00000000" w:rsidR="00000000" w:rsidRPr="00000000">
              <w:rPr>
                <w:rtl w:val="0"/>
              </w:rPr>
            </w:r>
          </w:p>
        </w:tc>
      </w:tr>
      <w:tr>
        <w:trPr>
          <w:cantSplit w:val="0"/>
          <w:trHeight w:val="699" w:hRule="atLeast"/>
          <w:tblHeader w:val="0"/>
        </w:trPr>
        <w:tc>
          <w:tcPr>
            <w:vMerge w:val="continue"/>
            <w:shd w:fill="84c03f" w:val="clea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auto" w:val="clea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tcPr>
          <w:p w:rsidR="00000000" w:rsidDel="00000000" w:rsidP="00000000" w:rsidRDefault="00000000" w:rsidRPr="00000000" w14:paraId="00000046">
            <w:pPr>
              <w:keepNext w:val="0"/>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77" w:right="0" w:hanging="28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Implementation of religious literacy training for UNICEF/development partner staff to ensure mutual transformation on faith engagement across all programme sectors.</w:t>
            </w:r>
          </w:p>
          <w:p w:rsidR="00000000" w:rsidDel="00000000" w:rsidP="00000000" w:rsidRDefault="00000000" w:rsidRPr="00000000" w14:paraId="00000047">
            <w:pPr>
              <w:keepLines w:val="1"/>
              <w:ind w:left="377" w:hanging="283"/>
              <w:rPr>
                <w:sz w:val="20"/>
                <w:szCs w:val="20"/>
              </w:rPr>
            </w:pPr>
            <w:r w:rsidDel="00000000" w:rsidR="00000000" w:rsidRPr="00000000">
              <w:rPr>
                <w:rtl w:val="0"/>
              </w:rPr>
            </w:r>
          </w:p>
        </w:tc>
        <w:tc>
          <w:tcPr>
            <w:shd w:fill="auto" w:val="clear"/>
          </w:tcPr>
          <w:p w:rsidR="00000000" w:rsidDel="00000000" w:rsidP="00000000" w:rsidRDefault="00000000" w:rsidRPr="00000000" w14:paraId="00000048">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49">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4A">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4B">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4C">
            <w:pPr>
              <w:keepLines w:val="1"/>
              <w:rPr>
                <w:sz w:val="20"/>
                <w:szCs w:val="20"/>
              </w:rPr>
            </w:pPr>
            <w:r w:rsidDel="00000000" w:rsidR="00000000" w:rsidRPr="00000000">
              <w:rPr>
                <w:rtl w:val="0"/>
              </w:rPr>
            </w:r>
          </w:p>
        </w:tc>
      </w:tr>
      <w:tr>
        <w:trPr>
          <w:cantSplit w:val="0"/>
          <w:trHeight w:val="699" w:hRule="atLeast"/>
          <w:tblHeader w:val="0"/>
        </w:trPr>
        <w:tc>
          <w:tcPr>
            <w:vMerge w:val="continue"/>
            <w:shd w:fill="84c03f" w:val="clea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auto" w:val="clea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tcPr>
          <w:p w:rsidR="00000000" w:rsidDel="00000000" w:rsidP="00000000" w:rsidRDefault="00000000" w:rsidRPr="00000000" w14:paraId="0000004F">
            <w:pPr>
              <w:keepNext w:val="0"/>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77" w:right="0" w:hanging="28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Embedding of faith engagement and Mind and Heart approaches in the UNICEFE ROSA programme cycle</w:t>
            </w:r>
          </w:p>
        </w:tc>
        <w:tc>
          <w:tcPr>
            <w:shd w:fill="auto" w:val="clear"/>
          </w:tcPr>
          <w:p w:rsidR="00000000" w:rsidDel="00000000" w:rsidP="00000000" w:rsidRDefault="00000000" w:rsidRPr="00000000" w14:paraId="00000050">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51">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52">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53">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54">
            <w:pPr>
              <w:keepLines w:val="1"/>
              <w:rPr>
                <w:sz w:val="20"/>
                <w:szCs w:val="20"/>
              </w:rPr>
            </w:pPr>
            <w:r w:rsidDel="00000000" w:rsidR="00000000" w:rsidRPr="00000000">
              <w:rPr>
                <w:rtl w:val="0"/>
              </w:rPr>
            </w:r>
          </w:p>
        </w:tc>
      </w:tr>
      <w:tr>
        <w:trPr>
          <w:cantSplit w:val="0"/>
          <w:trHeight w:val="699" w:hRule="atLeast"/>
          <w:tblHeader w:val="0"/>
        </w:trPr>
        <w:tc>
          <w:tcPr>
            <w:vMerge w:val="continue"/>
            <w:shd w:fill="84c03f" w:val="clea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auto" w:val="clea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tcPr>
          <w:p w:rsidR="00000000" w:rsidDel="00000000" w:rsidP="00000000" w:rsidRDefault="00000000" w:rsidRPr="00000000" w14:paraId="00000057">
            <w:pPr>
              <w:keepNext w:val="0"/>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Issue prioritization, mapping and planning for capacity strengthening on thematic areas of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8">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End Child marriage</w:t>
            </w:r>
          </w:p>
          <w:p w:rsidR="00000000" w:rsidDel="00000000" w:rsidP="00000000" w:rsidRDefault="00000000" w:rsidRPr="00000000" w14:paraId="00000059">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Revolutionize learning</w:t>
            </w:r>
          </w:p>
          <w:p w:rsidR="00000000" w:rsidDel="00000000" w:rsidP="00000000" w:rsidRDefault="00000000" w:rsidRPr="00000000" w14:paraId="0000005A">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Mental health</w:t>
            </w:r>
          </w:p>
          <w:p w:rsidR="00000000" w:rsidDel="00000000" w:rsidP="00000000" w:rsidRDefault="00000000" w:rsidRPr="00000000" w14:paraId="0000005B">
            <w:pPr>
              <w:keepNext w:val="0"/>
              <w:keepLines w:val="1"/>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Fostering Leadership by Girls &amp; Women in a Changing World </w:t>
            </w:r>
          </w:p>
          <w:p w:rsidR="00000000" w:rsidDel="00000000" w:rsidP="00000000" w:rsidRDefault="00000000" w:rsidRPr="00000000" w14:paraId="0000005C">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7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5D">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5E">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5F">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60">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61">
            <w:pPr>
              <w:keepLines w:val="1"/>
              <w:rPr>
                <w:sz w:val="20"/>
                <w:szCs w:val="20"/>
              </w:rPr>
            </w:pPr>
            <w:r w:rsidDel="00000000" w:rsidR="00000000" w:rsidRPr="00000000">
              <w:rPr>
                <w:rtl w:val="0"/>
              </w:rPr>
            </w:r>
          </w:p>
        </w:tc>
      </w:tr>
      <w:tr>
        <w:trPr>
          <w:cantSplit w:val="0"/>
          <w:trHeight w:val="406" w:hRule="atLeast"/>
          <w:tblHeader w:val="0"/>
        </w:trPr>
        <w:tc>
          <w:tcPr>
            <w:vMerge w:val="continue"/>
            <w:shd w:fill="84c03f" w:val="clea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auto" w:val="clea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tcPr>
          <w:p w:rsidR="00000000" w:rsidDel="00000000" w:rsidP="00000000" w:rsidRDefault="00000000" w:rsidRPr="00000000" w14:paraId="00000064">
            <w:pPr>
              <w:keepNext w:val="0"/>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77" w:right="0" w:hanging="28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Cascaded orientations and capacity strengthening  on thematic area at Country level</w:t>
            </w:r>
          </w:p>
          <w:p w:rsidR="00000000" w:rsidDel="00000000" w:rsidP="00000000" w:rsidRDefault="00000000" w:rsidRPr="00000000" w14:paraId="00000065">
            <w:pPr>
              <w:keepLines w:val="1"/>
              <w:ind w:left="377" w:hanging="283"/>
              <w:rPr>
                <w:sz w:val="20"/>
                <w:szCs w:val="20"/>
              </w:rPr>
            </w:pPr>
            <w:r w:rsidDel="00000000" w:rsidR="00000000" w:rsidRPr="00000000">
              <w:rPr>
                <w:rtl w:val="0"/>
              </w:rPr>
            </w:r>
          </w:p>
        </w:tc>
        <w:tc>
          <w:tcPr>
            <w:shd w:fill="auto" w:val="clear"/>
          </w:tcPr>
          <w:p w:rsidR="00000000" w:rsidDel="00000000" w:rsidP="00000000" w:rsidRDefault="00000000" w:rsidRPr="00000000" w14:paraId="00000066">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67">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68">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69">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6A">
            <w:pPr>
              <w:keepLines w:val="1"/>
              <w:rPr>
                <w:sz w:val="20"/>
                <w:szCs w:val="20"/>
              </w:rPr>
            </w:pPr>
            <w:r w:rsidDel="00000000" w:rsidR="00000000" w:rsidRPr="00000000">
              <w:rPr>
                <w:rtl w:val="0"/>
              </w:rPr>
            </w:r>
          </w:p>
        </w:tc>
      </w:tr>
      <w:tr>
        <w:trPr>
          <w:cantSplit w:val="0"/>
          <w:trHeight w:val="406" w:hRule="atLeast"/>
          <w:tblHeader w:val="0"/>
        </w:trPr>
        <w:tc>
          <w:tcPr>
            <w:vMerge w:val="restart"/>
            <w:shd w:fill="84c03f" w:val="clear"/>
          </w:tcPr>
          <w:p w:rsidR="00000000" w:rsidDel="00000000" w:rsidP="00000000" w:rsidRDefault="00000000" w:rsidRPr="00000000" w14:paraId="0000006B">
            <w:pPr>
              <w:keepLines w:val="1"/>
              <w:rPr>
                <w:b w:val="1"/>
                <w:color w:val="ffffff"/>
                <w:sz w:val="24"/>
                <w:szCs w:val="24"/>
              </w:rPr>
            </w:pPr>
            <w:r w:rsidDel="00000000" w:rsidR="00000000" w:rsidRPr="00000000">
              <w:rPr>
                <w:b w:val="1"/>
                <w:color w:val="ffffff"/>
                <w:sz w:val="24"/>
                <w:szCs w:val="24"/>
                <w:rtl w:val="0"/>
              </w:rPr>
              <w:t xml:space="preserve">2</w:t>
            </w:r>
          </w:p>
        </w:tc>
        <w:tc>
          <w:tcPr>
            <w:vMerge w:val="restart"/>
            <w:shd w:fill="auto" w:val="clear"/>
          </w:tcPr>
          <w:p w:rsidR="00000000" w:rsidDel="00000000" w:rsidP="00000000" w:rsidRDefault="00000000" w:rsidRPr="00000000" w14:paraId="0000006C">
            <w:pPr>
              <w:keepLines w:val="1"/>
              <w:rPr>
                <w:b w:val="1"/>
                <w:sz w:val="20"/>
                <w:szCs w:val="20"/>
              </w:rPr>
            </w:pPr>
            <w:r w:rsidDel="00000000" w:rsidR="00000000" w:rsidRPr="00000000">
              <w:rPr>
                <w:b w:val="1"/>
                <w:color w:val="000000"/>
                <w:rtl w:val="0"/>
              </w:rPr>
              <w:t xml:space="preserve">Regional Resources and Tools</w:t>
            </w:r>
            <w:r w:rsidDel="00000000" w:rsidR="00000000" w:rsidRPr="00000000">
              <w:rPr>
                <w:rtl w:val="0"/>
              </w:rPr>
            </w:r>
          </w:p>
        </w:tc>
        <w:tc>
          <w:tcPr>
            <w:shd w:fill="auto" w:val="clear"/>
          </w:tcPr>
          <w:p w:rsidR="00000000" w:rsidDel="00000000" w:rsidP="00000000" w:rsidRDefault="00000000" w:rsidRPr="00000000" w14:paraId="0000006D">
            <w:pPr>
              <w:keepNext w:val="0"/>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459" w:right="0" w:hanging="28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Formation of Regional Technical Working Group on Training </w:t>
            </w:r>
          </w:p>
          <w:p w:rsidR="00000000" w:rsidDel="00000000" w:rsidP="00000000" w:rsidRDefault="00000000" w:rsidRPr="00000000" w14:paraId="0000006E">
            <w:pPr>
              <w:keepLines w:val="1"/>
              <w:ind w:left="459" w:hanging="283"/>
              <w:rPr>
                <w:sz w:val="20"/>
                <w:szCs w:val="20"/>
              </w:rPr>
            </w:pPr>
            <w:r w:rsidDel="00000000" w:rsidR="00000000" w:rsidRPr="00000000">
              <w:rPr>
                <w:rtl w:val="0"/>
              </w:rPr>
            </w:r>
          </w:p>
        </w:tc>
        <w:tc>
          <w:tcPr>
            <w:shd w:fill="auto" w:val="clear"/>
          </w:tcPr>
          <w:p w:rsidR="00000000" w:rsidDel="00000000" w:rsidP="00000000" w:rsidRDefault="00000000" w:rsidRPr="00000000" w14:paraId="0000006F">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70">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71">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72">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73">
            <w:pPr>
              <w:keepLines w:val="1"/>
              <w:rPr>
                <w:sz w:val="20"/>
                <w:szCs w:val="20"/>
              </w:rPr>
            </w:pPr>
            <w:r w:rsidDel="00000000" w:rsidR="00000000" w:rsidRPr="00000000">
              <w:rPr>
                <w:rtl w:val="0"/>
              </w:rPr>
            </w:r>
          </w:p>
        </w:tc>
      </w:tr>
      <w:tr>
        <w:trPr>
          <w:cantSplit w:val="0"/>
          <w:trHeight w:val="406" w:hRule="atLeast"/>
          <w:tblHeader w:val="0"/>
        </w:trPr>
        <w:tc>
          <w:tcPr>
            <w:vMerge w:val="continue"/>
            <w:shd w:fill="84c03f" w:val="clea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auto" w:val="clea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tcPr>
          <w:p w:rsidR="00000000" w:rsidDel="00000000" w:rsidP="00000000" w:rsidRDefault="00000000" w:rsidRPr="00000000" w14:paraId="00000076">
            <w:pPr>
              <w:keepNext w:val="0"/>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459" w:right="0" w:hanging="28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Adoption, adaptation, translation, development and promotion of technical resources/tools based on regional priorities and contexts</w:t>
            </w:r>
          </w:p>
        </w:tc>
        <w:tc>
          <w:tcPr>
            <w:shd w:fill="auto" w:val="clear"/>
          </w:tcPr>
          <w:p w:rsidR="00000000" w:rsidDel="00000000" w:rsidP="00000000" w:rsidRDefault="00000000" w:rsidRPr="00000000" w14:paraId="00000077">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78">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79">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7A">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7B">
            <w:pPr>
              <w:keepLines w:val="1"/>
              <w:rPr>
                <w:sz w:val="20"/>
                <w:szCs w:val="20"/>
              </w:rPr>
            </w:pPr>
            <w:r w:rsidDel="00000000" w:rsidR="00000000" w:rsidRPr="00000000">
              <w:rPr>
                <w:rtl w:val="0"/>
              </w:rPr>
            </w:r>
          </w:p>
        </w:tc>
      </w:tr>
      <w:tr>
        <w:trPr>
          <w:cantSplit w:val="0"/>
          <w:trHeight w:val="406" w:hRule="atLeast"/>
          <w:tblHeader w:val="0"/>
        </w:trPr>
        <w:tc>
          <w:tcPr>
            <w:vMerge w:val="continue"/>
            <w:shd w:fill="84c03f" w:val="clea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auto" w:val="clea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tcPr>
          <w:p w:rsidR="00000000" w:rsidDel="00000000" w:rsidP="00000000" w:rsidRDefault="00000000" w:rsidRPr="00000000" w14:paraId="0000007E">
            <w:pPr>
              <w:keepNext w:val="0"/>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9" w:right="0" w:hanging="28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Development and production of region specific resource guides on:</w:t>
            </w:r>
          </w:p>
          <w:p w:rsidR="00000000" w:rsidDel="00000000" w:rsidP="00000000" w:rsidRDefault="00000000" w:rsidRPr="00000000" w14:paraId="0000007F">
            <w:pPr>
              <w:keepNext w:val="0"/>
              <w:keepLines w:val="1"/>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Ending Child marriage</w:t>
            </w:r>
          </w:p>
          <w:p w:rsidR="00000000" w:rsidDel="00000000" w:rsidP="00000000" w:rsidRDefault="00000000" w:rsidRPr="00000000" w14:paraId="00000080">
            <w:pPr>
              <w:keepNext w:val="0"/>
              <w:keepLines w:val="1"/>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Revolutionizing learning</w:t>
            </w:r>
          </w:p>
          <w:p w:rsidR="00000000" w:rsidDel="00000000" w:rsidP="00000000" w:rsidRDefault="00000000" w:rsidRPr="00000000" w14:paraId="00000081">
            <w:pPr>
              <w:keepNext w:val="0"/>
              <w:keepLines w:val="1"/>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Mental health</w:t>
            </w:r>
          </w:p>
          <w:p w:rsidR="00000000" w:rsidDel="00000000" w:rsidP="00000000" w:rsidRDefault="00000000" w:rsidRPr="00000000" w14:paraId="00000082">
            <w:pPr>
              <w:keepNext w:val="0"/>
              <w:keepLines w:val="1"/>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Fostering Leadership by Girls &amp; Women in a Changing World </w:t>
            </w:r>
          </w:p>
        </w:tc>
        <w:tc>
          <w:tcPr>
            <w:shd w:fill="auto" w:val="clear"/>
          </w:tcPr>
          <w:p w:rsidR="00000000" w:rsidDel="00000000" w:rsidP="00000000" w:rsidRDefault="00000000" w:rsidRPr="00000000" w14:paraId="00000083">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84">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85">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86">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87">
            <w:pPr>
              <w:keepLines w:val="1"/>
              <w:rPr>
                <w:sz w:val="20"/>
                <w:szCs w:val="20"/>
              </w:rPr>
            </w:pPr>
            <w:r w:rsidDel="00000000" w:rsidR="00000000" w:rsidRPr="00000000">
              <w:rPr>
                <w:rtl w:val="0"/>
              </w:rPr>
            </w:r>
          </w:p>
        </w:tc>
      </w:tr>
      <w:tr>
        <w:trPr>
          <w:cantSplit w:val="0"/>
          <w:trHeight w:val="406" w:hRule="atLeast"/>
          <w:tblHeader w:val="0"/>
        </w:trPr>
        <w:tc>
          <w:tcPr>
            <w:vMerge w:val="continue"/>
            <w:shd w:fill="84c03f" w:val="clea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auto" w:val="clea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tcPr>
          <w:p w:rsidR="00000000" w:rsidDel="00000000" w:rsidP="00000000" w:rsidRDefault="00000000" w:rsidRPr="00000000" w14:paraId="0000008A">
            <w:pPr>
              <w:keepNext w:val="0"/>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Dissemination an deployment of guides</w:t>
            </w:r>
          </w:p>
        </w:tc>
        <w:tc>
          <w:tcPr>
            <w:shd w:fill="auto" w:val="clear"/>
          </w:tcPr>
          <w:p w:rsidR="00000000" w:rsidDel="00000000" w:rsidP="00000000" w:rsidRDefault="00000000" w:rsidRPr="00000000" w14:paraId="0000008B">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8C">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8D">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8E">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8F">
            <w:pPr>
              <w:keepLines w:val="1"/>
              <w:rPr>
                <w:sz w:val="20"/>
                <w:szCs w:val="20"/>
              </w:rPr>
            </w:pPr>
            <w:r w:rsidDel="00000000" w:rsidR="00000000" w:rsidRPr="00000000">
              <w:rPr>
                <w:rtl w:val="0"/>
              </w:rPr>
            </w:r>
          </w:p>
        </w:tc>
      </w:tr>
      <w:tr>
        <w:trPr>
          <w:cantSplit w:val="0"/>
          <w:trHeight w:val="205" w:hRule="atLeast"/>
          <w:tblHeader w:val="0"/>
        </w:trPr>
        <w:tc>
          <w:tcPr>
            <w:vMerge w:val="restart"/>
            <w:shd w:fill="84c03f" w:val="clear"/>
          </w:tcPr>
          <w:p w:rsidR="00000000" w:rsidDel="00000000" w:rsidP="00000000" w:rsidRDefault="00000000" w:rsidRPr="00000000" w14:paraId="00000090">
            <w:pPr>
              <w:keepLines w:val="1"/>
              <w:rPr>
                <w:b w:val="1"/>
                <w:color w:val="ffffff"/>
                <w:sz w:val="24"/>
                <w:szCs w:val="24"/>
              </w:rPr>
            </w:pPr>
            <w:r w:rsidDel="00000000" w:rsidR="00000000" w:rsidRPr="00000000">
              <w:rPr>
                <w:b w:val="1"/>
                <w:color w:val="ffffff"/>
                <w:sz w:val="24"/>
                <w:szCs w:val="24"/>
                <w:rtl w:val="0"/>
              </w:rPr>
              <w:t xml:space="preserve">3</w:t>
            </w:r>
          </w:p>
        </w:tc>
        <w:tc>
          <w:tcPr>
            <w:vMerge w:val="restart"/>
            <w:shd w:fill="auto" w:val="clear"/>
          </w:tcPr>
          <w:p w:rsidR="00000000" w:rsidDel="00000000" w:rsidP="00000000" w:rsidRDefault="00000000" w:rsidRPr="00000000" w14:paraId="00000091">
            <w:pPr>
              <w:keepLines w:val="1"/>
              <w:rPr>
                <w:b w:val="1"/>
                <w:sz w:val="20"/>
                <w:szCs w:val="20"/>
              </w:rPr>
            </w:pPr>
            <w:r w:rsidDel="00000000" w:rsidR="00000000" w:rsidRPr="00000000">
              <w:rPr>
                <w:b w:val="1"/>
                <w:sz w:val="20"/>
                <w:szCs w:val="20"/>
                <w:rtl w:val="0"/>
              </w:rPr>
              <w:t xml:space="preserve">Coordination</w:t>
            </w:r>
          </w:p>
          <w:p w:rsidR="00000000" w:rsidDel="00000000" w:rsidP="00000000" w:rsidRDefault="00000000" w:rsidRPr="00000000" w14:paraId="00000092">
            <w:pPr>
              <w:keepLines w:val="1"/>
              <w:rPr>
                <w:b w:val="1"/>
                <w:sz w:val="20"/>
                <w:szCs w:val="20"/>
              </w:rPr>
            </w:pPr>
            <w:r w:rsidDel="00000000" w:rsidR="00000000" w:rsidRPr="00000000">
              <w:rPr>
                <w:rtl w:val="0"/>
              </w:rPr>
            </w:r>
          </w:p>
        </w:tc>
        <w:tc>
          <w:tcPr>
            <w:shd w:fill="auto" w:val="clear"/>
          </w:tcPr>
          <w:p w:rsidR="00000000" w:rsidDel="00000000" w:rsidP="00000000" w:rsidRDefault="00000000" w:rsidRPr="00000000" w14:paraId="00000093">
            <w:pPr>
              <w:keepNext w:val="0"/>
              <w:keepLines w:val="1"/>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601" w:right="0" w:hanging="4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Formation and support of Regional Advisory Group for Faith Engagement</w:t>
            </w:r>
          </w:p>
        </w:tc>
        <w:tc>
          <w:tcPr>
            <w:shd w:fill="auto" w:val="clear"/>
          </w:tcPr>
          <w:p w:rsidR="00000000" w:rsidDel="00000000" w:rsidP="00000000" w:rsidRDefault="00000000" w:rsidRPr="00000000" w14:paraId="00000094">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95">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96">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97">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98">
            <w:pPr>
              <w:keepLines w:val="1"/>
              <w:rPr>
                <w:sz w:val="20"/>
                <w:szCs w:val="20"/>
              </w:rPr>
            </w:pPr>
            <w:r w:rsidDel="00000000" w:rsidR="00000000" w:rsidRPr="00000000">
              <w:rPr>
                <w:rtl w:val="0"/>
              </w:rPr>
            </w:r>
          </w:p>
        </w:tc>
      </w:tr>
      <w:tr>
        <w:trPr>
          <w:cantSplit w:val="0"/>
          <w:trHeight w:val="205" w:hRule="atLeast"/>
          <w:tblHeader w:val="0"/>
        </w:trPr>
        <w:tc>
          <w:tcPr>
            <w:vMerge w:val="continue"/>
            <w:shd w:fill="84c03f" w:val="clea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auto" w:val="clea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tcPr>
          <w:p w:rsidR="00000000" w:rsidDel="00000000" w:rsidP="00000000" w:rsidRDefault="00000000" w:rsidRPr="00000000" w14:paraId="0000009B">
            <w:pPr>
              <w:keepNext w:val="0"/>
              <w:keepLines w:val="1"/>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601" w:right="0" w:hanging="4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Development and launch of Regional Faith Engagement Strategy </w:t>
            </w:r>
          </w:p>
        </w:tc>
        <w:tc>
          <w:tcPr>
            <w:shd w:fill="auto" w:val="clear"/>
          </w:tcPr>
          <w:p w:rsidR="00000000" w:rsidDel="00000000" w:rsidP="00000000" w:rsidRDefault="00000000" w:rsidRPr="00000000" w14:paraId="0000009C">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9D">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9E">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9F">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A0">
            <w:pPr>
              <w:keepLines w:val="1"/>
              <w:rPr>
                <w:sz w:val="20"/>
                <w:szCs w:val="20"/>
              </w:rPr>
            </w:pPr>
            <w:r w:rsidDel="00000000" w:rsidR="00000000" w:rsidRPr="00000000">
              <w:rPr>
                <w:rtl w:val="0"/>
              </w:rPr>
            </w:r>
          </w:p>
        </w:tc>
      </w:tr>
      <w:tr>
        <w:trPr>
          <w:cantSplit w:val="0"/>
          <w:trHeight w:val="205" w:hRule="atLeast"/>
          <w:tblHeader w:val="0"/>
        </w:trPr>
        <w:tc>
          <w:tcPr>
            <w:vMerge w:val="continue"/>
            <w:shd w:fill="84c03f" w:val="clea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auto" w:val="clea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tcPr>
          <w:p w:rsidR="00000000" w:rsidDel="00000000" w:rsidP="00000000" w:rsidRDefault="00000000" w:rsidRPr="00000000" w14:paraId="000000A3">
            <w:pPr>
              <w:keepNext w:val="0"/>
              <w:keepLines w:val="1"/>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601" w:right="0" w:hanging="4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Establishment of Regional and Country co-ordination mechanism through MFACCs</w:t>
            </w:r>
          </w:p>
        </w:tc>
        <w:tc>
          <w:tcPr>
            <w:shd w:fill="auto" w:val="clear"/>
          </w:tcPr>
          <w:p w:rsidR="00000000" w:rsidDel="00000000" w:rsidP="00000000" w:rsidRDefault="00000000" w:rsidRPr="00000000" w14:paraId="000000A4">
            <w:pPr>
              <w:keepLines w:val="1"/>
              <w:rPr>
                <w:sz w:val="20"/>
                <w:szCs w:val="20"/>
              </w:rPr>
            </w:pPr>
            <w:r w:rsidDel="00000000" w:rsidR="00000000" w:rsidRPr="00000000">
              <w:rPr>
                <w:rtl w:val="0"/>
              </w:rPr>
            </w:r>
          </w:p>
          <w:p w:rsidR="00000000" w:rsidDel="00000000" w:rsidP="00000000" w:rsidRDefault="00000000" w:rsidRPr="00000000" w14:paraId="000000A5">
            <w:pPr>
              <w:keepLines w:val="1"/>
              <w:rPr>
                <w:sz w:val="20"/>
                <w:szCs w:val="20"/>
              </w:rPr>
            </w:pPr>
            <w:r w:rsidDel="00000000" w:rsidR="00000000" w:rsidRPr="00000000">
              <w:rPr>
                <w:rtl w:val="0"/>
              </w:rPr>
            </w:r>
          </w:p>
          <w:p w:rsidR="00000000" w:rsidDel="00000000" w:rsidP="00000000" w:rsidRDefault="00000000" w:rsidRPr="00000000" w14:paraId="000000A6">
            <w:pPr>
              <w:keepLines w:val="1"/>
              <w:rPr>
                <w:sz w:val="20"/>
                <w:szCs w:val="20"/>
              </w:rPr>
            </w:pPr>
            <w:r w:rsidDel="00000000" w:rsidR="00000000" w:rsidRPr="00000000">
              <w:rPr>
                <w:rtl w:val="0"/>
              </w:rPr>
            </w:r>
          </w:p>
          <w:p w:rsidR="00000000" w:rsidDel="00000000" w:rsidP="00000000" w:rsidRDefault="00000000" w:rsidRPr="00000000" w14:paraId="000000A7">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A8">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A9">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AA">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AB">
            <w:pPr>
              <w:keepLines w:val="1"/>
              <w:rPr>
                <w:sz w:val="20"/>
                <w:szCs w:val="20"/>
              </w:rPr>
            </w:pPr>
            <w:r w:rsidDel="00000000" w:rsidR="00000000" w:rsidRPr="00000000">
              <w:rPr>
                <w:rtl w:val="0"/>
              </w:rPr>
            </w:r>
          </w:p>
        </w:tc>
      </w:tr>
      <w:tr>
        <w:trPr>
          <w:cantSplit w:val="0"/>
          <w:trHeight w:val="199" w:hRule="atLeast"/>
          <w:tblHeader w:val="0"/>
        </w:trPr>
        <w:tc>
          <w:tcPr>
            <w:vMerge w:val="restart"/>
            <w:shd w:fill="84c03f" w:val="clear"/>
          </w:tcPr>
          <w:p w:rsidR="00000000" w:rsidDel="00000000" w:rsidP="00000000" w:rsidRDefault="00000000" w:rsidRPr="00000000" w14:paraId="000000AC">
            <w:pPr>
              <w:keepLines w:val="1"/>
              <w:rPr>
                <w:b w:val="1"/>
                <w:color w:val="ffffff"/>
                <w:sz w:val="24"/>
                <w:szCs w:val="24"/>
              </w:rPr>
            </w:pPr>
            <w:r w:rsidDel="00000000" w:rsidR="00000000" w:rsidRPr="00000000">
              <w:rPr>
                <w:b w:val="1"/>
                <w:color w:val="ffffff"/>
                <w:sz w:val="24"/>
                <w:szCs w:val="24"/>
                <w:rtl w:val="0"/>
              </w:rPr>
              <w:t xml:space="preserve">4</w:t>
            </w:r>
          </w:p>
        </w:tc>
        <w:tc>
          <w:tcPr>
            <w:vMerge w:val="restart"/>
            <w:shd w:fill="auto" w:val="clear"/>
          </w:tcPr>
          <w:p w:rsidR="00000000" w:rsidDel="00000000" w:rsidP="00000000" w:rsidRDefault="00000000" w:rsidRPr="00000000" w14:paraId="000000AD">
            <w:pPr>
              <w:keepLines w:val="1"/>
              <w:rPr>
                <w:b w:val="1"/>
                <w:sz w:val="20"/>
                <w:szCs w:val="20"/>
              </w:rPr>
            </w:pPr>
            <w:r w:rsidDel="00000000" w:rsidR="00000000" w:rsidRPr="00000000">
              <w:rPr>
                <w:b w:val="1"/>
                <w:sz w:val="20"/>
                <w:szCs w:val="20"/>
                <w:rtl w:val="0"/>
              </w:rPr>
              <w:t xml:space="preserve">Evidence and feedback generation</w:t>
            </w:r>
          </w:p>
          <w:p w:rsidR="00000000" w:rsidDel="00000000" w:rsidP="00000000" w:rsidRDefault="00000000" w:rsidRPr="00000000" w14:paraId="000000AE">
            <w:pPr>
              <w:keepLines w:val="1"/>
              <w:rPr>
                <w:b w:val="1"/>
                <w:sz w:val="20"/>
                <w:szCs w:val="20"/>
              </w:rPr>
            </w:pPr>
            <w:r w:rsidDel="00000000" w:rsidR="00000000" w:rsidRPr="00000000">
              <w:rPr>
                <w:rtl w:val="0"/>
              </w:rPr>
            </w:r>
          </w:p>
        </w:tc>
        <w:tc>
          <w:tcPr>
            <w:shd w:fill="auto" w:val="clear"/>
          </w:tcPr>
          <w:p w:rsidR="00000000" w:rsidDel="00000000" w:rsidP="00000000" w:rsidRDefault="00000000" w:rsidRPr="00000000" w14:paraId="000000AF">
            <w:pPr>
              <w:keepNext w:val="0"/>
              <w:keepLines w:val="1"/>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459" w:right="0" w:hanging="28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Listening to voices of children and youth through Polls (online, U Report)</w:t>
            </w:r>
          </w:p>
        </w:tc>
        <w:tc>
          <w:tcPr>
            <w:shd w:fill="auto" w:val="clear"/>
          </w:tcPr>
          <w:p w:rsidR="00000000" w:rsidDel="00000000" w:rsidP="00000000" w:rsidRDefault="00000000" w:rsidRPr="00000000" w14:paraId="000000B0">
            <w:pPr>
              <w:keepLines w:val="1"/>
              <w:rPr>
                <w:sz w:val="20"/>
                <w:szCs w:val="20"/>
              </w:rPr>
            </w:pPr>
            <w:r w:rsidDel="00000000" w:rsidR="00000000" w:rsidRPr="00000000">
              <w:rPr>
                <w:sz w:val="20"/>
                <w:szCs w:val="20"/>
                <w:rtl w:val="0"/>
              </w:rPr>
              <w:t xml:space="preserve">Conduct online and U Report polls with faith communities, this will require promotion of U Report </w:t>
            </w:r>
          </w:p>
        </w:tc>
        <w:tc>
          <w:tcPr>
            <w:shd w:fill="auto" w:val="clear"/>
          </w:tcPr>
          <w:p w:rsidR="00000000" w:rsidDel="00000000" w:rsidP="00000000" w:rsidRDefault="00000000" w:rsidRPr="00000000" w14:paraId="000000B1">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B2">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B3">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B4">
            <w:pPr>
              <w:keepLines w:val="1"/>
              <w:rPr>
                <w:sz w:val="20"/>
                <w:szCs w:val="20"/>
              </w:rPr>
            </w:pPr>
            <w:r w:rsidDel="00000000" w:rsidR="00000000" w:rsidRPr="00000000">
              <w:rPr>
                <w:rtl w:val="0"/>
              </w:rPr>
            </w:r>
          </w:p>
        </w:tc>
      </w:tr>
      <w:tr>
        <w:trPr>
          <w:cantSplit w:val="0"/>
          <w:trHeight w:val="73" w:hRule="atLeast"/>
          <w:tblHeader w:val="0"/>
        </w:trPr>
        <w:tc>
          <w:tcPr>
            <w:vMerge w:val="continue"/>
            <w:shd w:fill="84c03f" w:val="clea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auto" w:val="clear"/>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tcPr>
          <w:p w:rsidR="00000000" w:rsidDel="00000000" w:rsidP="00000000" w:rsidRDefault="00000000" w:rsidRPr="00000000" w14:paraId="000000B7">
            <w:pPr>
              <w:keepNext w:val="0"/>
              <w:keepLines w:val="1"/>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459" w:right="0" w:hanging="28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Feedback reporting through women and youth of faith, congregational groups and FBO networks</w:t>
            </w:r>
          </w:p>
        </w:tc>
        <w:tc>
          <w:tcPr>
            <w:shd w:fill="auto" w:val="clear"/>
          </w:tcPr>
          <w:p w:rsidR="00000000" w:rsidDel="00000000" w:rsidP="00000000" w:rsidRDefault="00000000" w:rsidRPr="00000000" w14:paraId="000000B8">
            <w:pPr>
              <w:keepLines w:val="1"/>
              <w:rPr>
                <w:sz w:val="20"/>
                <w:szCs w:val="20"/>
              </w:rPr>
            </w:pPr>
            <w:r w:rsidDel="00000000" w:rsidR="00000000" w:rsidRPr="00000000">
              <w:rPr>
                <w:sz w:val="20"/>
                <w:szCs w:val="20"/>
                <w:rtl w:val="0"/>
              </w:rPr>
              <w:t xml:space="preserve">As part of social listening and community feedback collection process, interfaith focal points to collate and report feedback periodically</w:t>
            </w:r>
          </w:p>
        </w:tc>
        <w:tc>
          <w:tcPr>
            <w:shd w:fill="auto" w:val="clear"/>
          </w:tcPr>
          <w:p w:rsidR="00000000" w:rsidDel="00000000" w:rsidP="00000000" w:rsidRDefault="00000000" w:rsidRPr="00000000" w14:paraId="000000B9">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BA">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BB">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BC">
            <w:pPr>
              <w:keepLines w:val="1"/>
              <w:rPr>
                <w:sz w:val="20"/>
                <w:szCs w:val="20"/>
              </w:rPr>
            </w:pPr>
            <w:r w:rsidDel="00000000" w:rsidR="00000000" w:rsidRPr="00000000">
              <w:rPr>
                <w:rtl w:val="0"/>
              </w:rPr>
            </w:r>
          </w:p>
        </w:tc>
      </w:tr>
      <w:tr>
        <w:trPr>
          <w:cantSplit w:val="0"/>
          <w:trHeight w:val="205" w:hRule="atLeast"/>
          <w:tblHeader w:val="0"/>
        </w:trPr>
        <w:tc>
          <w:tcPr>
            <w:vMerge w:val="restart"/>
            <w:shd w:fill="84c03f" w:val="clear"/>
          </w:tcPr>
          <w:p w:rsidR="00000000" w:rsidDel="00000000" w:rsidP="00000000" w:rsidRDefault="00000000" w:rsidRPr="00000000" w14:paraId="000000BD">
            <w:pPr>
              <w:keepLines w:val="1"/>
              <w:rPr>
                <w:b w:val="1"/>
                <w:color w:val="ffffff"/>
                <w:sz w:val="24"/>
                <w:szCs w:val="24"/>
              </w:rPr>
            </w:pPr>
            <w:r w:rsidDel="00000000" w:rsidR="00000000" w:rsidRPr="00000000">
              <w:rPr>
                <w:b w:val="1"/>
                <w:color w:val="ffffff"/>
                <w:sz w:val="24"/>
                <w:szCs w:val="24"/>
                <w:rtl w:val="0"/>
              </w:rPr>
              <w:t xml:space="preserve">5</w:t>
            </w:r>
          </w:p>
        </w:tc>
        <w:tc>
          <w:tcPr>
            <w:vMerge w:val="restart"/>
            <w:shd w:fill="auto" w:val="clear"/>
          </w:tcPr>
          <w:p w:rsidR="00000000" w:rsidDel="00000000" w:rsidP="00000000" w:rsidRDefault="00000000" w:rsidRPr="00000000" w14:paraId="000000BE">
            <w:pPr>
              <w:keepLines w:val="1"/>
              <w:rPr>
                <w:b w:val="1"/>
                <w:sz w:val="20"/>
                <w:szCs w:val="20"/>
              </w:rPr>
            </w:pPr>
            <w:r w:rsidDel="00000000" w:rsidR="00000000" w:rsidRPr="00000000">
              <w:rPr>
                <w:b w:val="1"/>
                <w:sz w:val="20"/>
                <w:szCs w:val="20"/>
                <w:rtl w:val="0"/>
              </w:rPr>
              <w:t xml:space="preserve">Digital engagement</w:t>
            </w:r>
          </w:p>
          <w:p w:rsidR="00000000" w:rsidDel="00000000" w:rsidP="00000000" w:rsidRDefault="00000000" w:rsidRPr="00000000" w14:paraId="000000BF">
            <w:pPr>
              <w:keepLines w:val="1"/>
              <w:rPr>
                <w:b w:val="1"/>
                <w:sz w:val="20"/>
                <w:szCs w:val="20"/>
              </w:rPr>
            </w:pPr>
            <w:r w:rsidDel="00000000" w:rsidR="00000000" w:rsidRPr="00000000">
              <w:rPr>
                <w:rtl w:val="0"/>
              </w:rPr>
            </w:r>
          </w:p>
        </w:tc>
        <w:tc>
          <w:tcPr>
            <w:shd w:fill="auto" w:val="clear"/>
          </w:tcPr>
          <w:p w:rsidR="00000000" w:rsidDel="00000000" w:rsidP="00000000" w:rsidRDefault="00000000" w:rsidRPr="00000000" w14:paraId="000000C0">
            <w:pPr>
              <w:keepNext w:val="0"/>
              <w:keepLines w:val="1"/>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459" w:right="0" w:hanging="28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Deploy content and materials to congregational, youth and women of faith networks through Internet of Good Things (IOGT)</w:t>
            </w:r>
          </w:p>
        </w:tc>
        <w:tc>
          <w:tcPr>
            <w:shd w:fill="auto" w:val="clear"/>
          </w:tcPr>
          <w:p w:rsidR="00000000" w:rsidDel="00000000" w:rsidP="00000000" w:rsidRDefault="00000000" w:rsidRPr="00000000" w14:paraId="000000C1">
            <w:pPr>
              <w:keepLines w:val="1"/>
              <w:rPr>
                <w:sz w:val="20"/>
                <w:szCs w:val="20"/>
              </w:rPr>
            </w:pPr>
            <w:r w:rsidDel="00000000" w:rsidR="00000000" w:rsidRPr="00000000">
              <w:rPr>
                <w:sz w:val="20"/>
                <w:szCs w:val="20"/>
                <w:rtl w:val="0"/>
              </w:rPr>
              <w:t xml:space="preserve">IOGT to deploy content and materials from the FPCC/interfaith campaigns adapted to meet the local needs and contexts</w:t>
            </w:r>
          </w:p>
        </w:tc>
        <w:tc>
          <w:tcPr>
            <w:shd w:fill="auto" w:val="clear"/>
          </w:tcPr>
          <w:p w:rsidR="00000000" w:rsidDel="00000000" w:rsidP="00000000" w:rsidRDefault="00000000" w:rsidRPr="00000000" w14:paraId="000000C2">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C3">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C4">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C5">
            <w:pPr>
              <w:keepLines w:val="1"/>
              <w:rPr>
                <w:sz w:val="20"/>
                <w:szCs w:val="20"/>
              </w:rPr>
            </w:pPr>
            <w:r w:rsidDel="00000000" w:rsidR="00000000" w:rsidRPr="00000000">
              <w:rPr>
                <w:rtl w:val="0"/>
              </w:rPr>
            </w:r>
          </w:p>
        </w:tc>
      </w:tr>
      <w:tr>
        <w:trPr>
          <w:cantSplit w:val="0"/>
          <w:trHeight w:val="205" w:hRule="atLeast"/>
          <w:tblHeader w:val="0"/>
        </w:trPr>
        <w:tc>
          <w:tcPr>
            <w:vMerge w:val="continue"/>
            <w:shd w:fill="84c03f" w:val="clea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auto" w:val="clea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tcPr>
          <w:p w:rsidR="00000000" w:rsidDel="00000000" w:rsidP="00000000" w:rsidRDefault="00000000" w:rsidRPr="00000000" w14:paraId="000000C8">
            <w:pPr>
              <w:keepNext w:val="0"/>
              <w:keepLines w:val="1"/>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459" w:right="0" w:hanging="28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Continued feedback and engagement with youth, women of faith and congregational/community networks through WhatsApp communication trees/ Email mailing lists</w:t>
            </w:r>
          </w:p>
        </w:tc>
        <w:tc>
          <w:tcPr>
            <w:shd w:fill="auto" w:val="clear"/>
          </w:tcPr>
          <w:p w:rsidR="00000000" w:rsidDel="00000000" w:rsidP="00000000" w:rsidRDefault="00000000" w:rsidRPr="00000000" w14:paraId="000000C9">
            <w:pPr>
              <w:keepLines w:val="1"/>
              <w:rPr>
                <w:sz w:val="20"/>
                <w:szCs w:val="20"/>
              </w:rPr>
            </w:pPr>
            <w:r w:rsidDel="00000000" w:rsidR="00000000" w:rsidRPr="00000000">
              <w:rPr>
                <w:sz w:val="20"/>
                <w:szCs w:val="20"/>
                <w:rtl w:val="0"/>
              </w:rPr>
              <w:t xml:space="preserve">WhatsApp groups and email lists to be created at regional, country and local levels, using available contact details of faith actors and stakeholders</w:t>
            </w:r>
          </w:p>
        </w:tc>
        <w:tc>
          <w:tcPr>
            <w:shd w:fill="auto" w:val="clear"/>
          </w:tcPr>
          <w:p w:rsidR="00000000" w:rsidDel="00000000" w:rsidP="00000000" w:rsidRDefault="00000000" w:rsidRPr="00000000" w14:paraId="000000CA">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CB">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CC">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CD">
            <w:pPr>
              <w:keepLines w:val="1"/>
              <w:rPr>
                <w:sz w:val="20"/>
                <w:szCs w:val="20"/>
              </w:rPr>
            </w:pPr>
            <w:r w:rsidDel="00000000" w:rsidR="00000000" w:rsidRPr="00000000">
              <w:rPr>
                <w:sz w:val="20"/>
                <w:szCs w:val="20"/>
                <w:rtl w:val="0"/>
              </w:rPr>
              <w:t xml:space="preserve">Repository of phone numbers and email addresses of FBO representatives, interreligious councils, UNICEF focal points</w:t>
            </w:r>
          </w:p>
        </w:tc>
      </w:tr>
      <w:tr>
        <w:trPr>
          <w:cantSplit w:val="0"/>
          <w:trHeight w:val="205" w:hRule="atLeast"/>
          <w:tblHeader w:val="0"/>
        </w:trPr>
        <w:tc>
          <w:tcPr>
            <w:vMerge w:val="restart"/>
            <w:shd w:fill="84c03f" w:val="clear"/>
          </w:tcPr>
          <w:p w:rsidR="00000000" w:rsidDel="00000000" w:rsidP="00000000" w:rsidRDefault="00000000" w:rsidRPr="00000000" w14:paraId="000000CE">
            <w:pPr>
              <w:keepLines w:val="1"/>
              <w:rPr>
                <w:b w:val="1"/>
                <w:color w:val="ffffff"/>
                <w:sz w:val="24"/>
                <w:szCs w:val="24"/>
              </w:rPr>
            </w:pPr>
            <w:r w:rsidDel="00000000" w:rsidR="00000000" w:rsidRPr="00000000">
              <w:rPr>
                <w:b w:val="1"/>
                <w:color w:val="ffffff"/>
                <w:sz w:val="24"/>
                <w:szCs w:val="24"/>
                <w:rtl w:val="0"/>
              </w:rPr>
              <w:t xml:space="preserve">6</w:t>
            </w:r>
          </w:p>
        </w:tc>
        <w:tc>
          <w:tcPr>
            <w:vMerge w:val="restart"/>
            <w:shd w:fill="auto" w:val="clear"/>
          </w:tcPr>
          <w:p w:rsidR="00000000" w:rsidDel="00000000" w:rsidP="00000000" w:rsidRDefault="00000000" w:rsidRPr="00000000" w14:paraId="000000CF">
            <w:pPr>
              <w:keepLines w:val="1"/>
              <w:rPr>
                <w:b w:val="1"/>
                <w:sz w:val="20"/>
                <w:szCs w:val="20"/>
              </w:rPr>
            </w:pPr>
            <w:r w:rsidDel="00000000" w:rsidR="00000000" w:rsidRPr="00000000">
              <w:rPr>
                <w:b w:val="1"/>
                <w:sz w:val="20"/>
                <w:szCs w:val="20"/>
                <w:rtl w:val="0"/>
              </w:rPr>
              <w:t xml:space="preserve">Social media and advocacy</w:t>
            </w:r>
          </w:p>
          <w:p w:rsidR="00000000" w:rsidDel="00000000" w:rsidP="00000000" w:rsidRDefault="00000000" w:rsidRPr="00000000" w14:paraId="000000D0">
            <w:pPr>
              <w:keepLines w:val="1"/>
              <w:rPr>
                <w:b w:val="1"/>
                <w:sz w:val="20"/>
                <w:szCs w:val="20"/>
              </w:rPr>
            </w:pPr>
            <w:r w:rsidDel="00000000" w:rsidR="00000000" w:rsidRPr="00000000">
              <w:rPr>
                <w:rtl w:val="0"/>
              </w:rPr>
            </w:r>
          </w:p>
        </w:tc>
        <w:tc>
          <w:tcPr>
            <w:shd w:fill="auto" w:val="clear"/>
          </w:tcPr>
          <w:p w:rsidR="00000000" w:rsidDel="00000000" w:rsidP="00000000" w:rsidRDefault="00000000" w:rsidRPr="00000000" w14:paraId="000000D1">
            <w:pPr>
              <w:keepNext w:val="0"/>
              <w:keepLines w:val="1"/>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459" w:right="0" w:hanging="28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Social media campaign</w:t>
            </w:r>
          </w:p>
        </w:tc>
        <w:tc>
          <w:tcPr>
            <w:shd w:fill="auto" w:val="clear"/>
          </w:tcPr>
          <w:p w:rsidR="00000000" w:rsidDel="00000000" w:rsidP="00000000" w:rsidRDefault="00000000" w:rsidRPr="00000000" w14:paraId="000000D2">
            <w:pPr>
              <w:keepLines w:val="1"/>
              <w:rPr>
                <w:sz w:val="20"/>
                <w:szCs w:val="20"/>
              </w:rPr>
            </w:pPr>
            <w:r w:rsidDel="00000000" w:rsidR="00000000" w:rsidRPr="00000000">
              <w:rPr>
                <w:sz w:val="20"/>
                <w:szCs w:val="20"/>
                <w:rtl w:val="0"/>
              </w:rPr>
              <w:t xml:space="preserve">In collaboration with UNICEF ROSA external communication teams, develop social media assets</w:t>
            </w:r>
          </w:p>
        </w:tc>
        <w:tc>
          <w:tcPr>
            <w:shd w:fill="auto" w:val="clear"/>
          </w:tcPr>
          <w:p w:rsidR="00000000" w:rsidDel="00000000" w:rsidP="00000000" w:rsidRDefault="00000000" w:rsidRPr="00000000" w14:paraId="000000D3">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D4">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D5">
            <w:pPr>
              <w:keepLines w:val="1"/>
              <w:rPr>
                <w:sz w:val="20"/>
                <w:szCs w:val="20"/>
              </w:rPr>
            </w:pPr>
            <w:r w:rsidDel="00000000" w:rsidR="00000000" w:rsidRPr="00000000">
              <w:rPr>
                <w:rtl w:val="0"/>
              </w:rPr>
            </w:r>
          </w:p>
        </w:tc>
        <w:tc>
          <w:tcPr>
            <w:vMerge w:val="restart"/>
            <w:shd w:fill="auto" w:val="clear"/>
          </w:tcPr>
          <w:p w:rsidR="00000000" w:rsidDel="00000000" w:rsidP="00000000" w:rsidRDefault="00000000" w:rsidRPr="00000000" w14:paraId="000000D6">
            <w:pPr>
              <w:keepLines w:val="1"/>
              <w:rPr>
                <w:sz w:val="20"/>
                <w:szCs w:val="20"/>
              </w:rPr>
            </w:pPr>
            <w:r w:rsidDel="00000000" w:rsidR="00000000" w:rsidRPr="00000000">
              <w:rPr>
                <w:rtl w:val="0"/>
              </w:rPr>
            </w:r>
          </w:p>
        </w:tc>
      </w:tr>
      <w:tr>
        <w:trPr>
          <w:cantSplit w:val="0"/>
          <w:trHeight w:val="205" w:hRule="atLeast"/>
          <w:tblHeader w:val="0"/>
        </w:trPr>
        <w:tc>
          <w:tcPr>
            <w:vMerge w:val="continue"/>
            <w:shd w:fill="84c03f" w:val="clea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auto" w:val="clear"/>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tcPr>
          <w:p w:rsidR="00000000" w:rsidDel="00000000" w:rsidP="00000000" w:rsidRDefault="00000000" w:rsidRPr="00000000" w14:paraId="000000D9">
            <w:pPr>
              <w:keepNext w:val="0"/>
              <w:keepLines w:val="1"/>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459" w:right="0" w:hanging="28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Joint interfaith public statements (country-level)</w:t>
            </w:r>
          </w:p>
        </w:tc>
        <w:tc>
          <w:tcPr>
            <w:shd w:fill="auto" w:val="clear"/>
          </w:tcPr>
          <w:p w:rsidR="00000000" w:rsidDel="00000000" w:rsidP="00000000" w:rsidRDefault="00000000" w:rsidRPr="00000000" w14:paraId="000000DA">
            <w:pPr>
              <w:keepLines w:val="1"/>
              <w:rPr>
                <w:sz w:val="20"/>
                <w:szCs w:val="20"/>
              </w:rPr>
            </w:pPr>
            <w:r w:rsidDel="00000000" w:rsidR="00000000" w:rsidRPr="00000000">
              <w:rPr>
                <w:sz w:val="20"/>
                <w:szCs w:val="20"/>
                <w:rtl w:val="0"/>
              </w:rPr>
              <w:t xml:space="preserve">In collaboration with influential religious leaders, UNICEF country offices, FBOS, produce a signed statement inspired by the global statement</w:t>
            </w:r>
          </w:p>
        </w:tc>
        <w:tc>
          <w:tcPr>
            <w:shd w:fill="auto" w:val="clear"/>
          </w:tcPr>
          <w:p w:rsidR="00000000" w:rsidDel="00000000" w:rsidP="00000000" w:rsidRDefault="00000000" w:rsidRPr="00000000" w14:paraId="000000DB">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DC">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DD">
            <w:pPr>
              <w:keepLines w:val="1"/>
              <w:rPr>
                <w:sz w:val="20"/>
                <w:szCs w:val="20"/>
              </w:rPr>
            </w:pPr>
            <w:r w:rsidDel="00000000" w:rsidR="00000000" w:rsidRPr="00000000">
              <w:rPr>
                <w:rtl w:val="0"/>
              </w:rPr>
            </w:r>
          </w:p>
        </w:tc>
        <w:tc>
          <w:tcPr>
            <w:vMerge w:val="continue"/>
            <w:shd w:fill="auto" w:val="clea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205" w:hRule="atLeast"/>
          <w:tblHeader w:val="0"/>
        </w:trPr>
        <w:tc>
          <w:tcPr>
            <w:vMerge w:val="continue"/>
            <w:shd w:fill="84c03f" w:val="clea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auto" w:val="clea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tcPr>
          <w:p w:rsidR="00000000" w:rsidDel="00000000" w:rsidP="00000000" w:rsidRDefault="00000000" w:rsidRPr="00000000" w14:paraId="000000E1">
            <w:pPr>
              <w:keepNext w:val="0"/>
              <w:keepLines w:val="1"/>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459" w:right="0" w:hanging="28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Advocacy briefs</w:t>
            </w:r>
          </w:p>
        </w:tc>
        <w:tc>
          <w:tcPr>
            <w:shd w:fill="auto" w:val="clear"/>
          </w:tcPr>
          <w:p w:rsidR="00000000" w:rsidDel="00000000" w:rsidP="00000000" w:rsidRDefault="00000000" w:rsidRPr="00000000" w14:paraId="000000E2">
            <w:pPr>
              <w:keepLines w:val="1"/>
              <w:rPr>
                <w:sz w:val="20"/>
                <w:szCs w:val="20"/>
              </w:rPr>
            </w:pPr>
            <w:r w:rsidDel="00000000" w:rsidR="00000000" w:rsidRPr="00000000">
              <w:rPr>
                <w:sz w:val="20"/>
                <w:szCs w:val="20"/>
                <w:rtl w:val="0"/>
              </w:rPr>
              <w:t xml:space="preserve">Develop faith-sensitive advocacy brief for priority decision-makers</w:t>
            </w:r>
          </w:p>
        </w:tc>
        <w:tc>
          <w:tcPr>
            <w:shd w:fill="auto" w:val="clear"/>
          </w:tcPr>
          <w:p w:rsidR="00000000" w:rsidDel="00000000" w:rsidP="00000000" w:rsidRDefault="00000000" w:rsidRPr="00000000" w14:paraId="000000E3">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E4">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E5">
            <w:pPr>
              <w:keepLines w:val="1"/>
              <w:rPr>
                <w:sz w:val="20"/>
                <w:szCs w:val="20"/>
              </w:rPr>
            </w:pPr>
            <w:r w:rsidDel="00000000" w:rsidR="00000000" w:rsidRPr="00000000">
              <w:rPr>
                <w:rtl w:val="0"/>
              </w:rPr>
            </w:r>
          </w:p>
        </w:tc>
        <w:tc>
          <w:tcPr>
            <w:vMerge w:val="continue"/>
            <w:shd w:fill="auto" w:val="clea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rHeight w:val="205" w:hRule="atLeast"/>
          <w:tblHeader w:val="0"/>
        </w:trPr>
        <w:tc>
          <w:tcPr>
            <w:shd w:fill="84c03f" w:val="clear"/>
          </w:tcPr>
          <w:p w:rsidR="00000000" w:rsidDel="00000000" w:rsidP="00000000" w:rsidRDefault="00000000" w:rsidRPr="00000000" w14:paraId="000000E7">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4"/>
                <w:szCs w:val="24"/>
                <w:u w:val="none"/>
                <w:shd w:fill="auto" w:val="clear"/>
                <w:vertAlign w:val="baseline"/>
                <w:rtl w:val="0"/>
              </w:rPr>
              <w:t xml:space="preserve">7</w:t>
            </w:r>
          </w:p>
        </w:tc>
        <w:tc>
          <w:tcPr>
            <w:shd w:fill="auto" w:val="clear"/>
          </w:tcPr>
          <w:p w:rsidR="00000000" w:rsidDel="00000000" w:rsidP="00000000" w:rsidRDefault="00000000" w:rsidRPr="00000000" w14:paraId="000000E8">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Documentation and Learning </w:t>
            </w:r>
          </w:p>
        </w:tc>
        <w:tc>
          <w:tcPr>
            <w:shd w:fill="auto" w:val="clear"/>
          </w:tcPr>
          <w:p w:rsidR="00000000" w:rsidDel="00000000" w:rsidP="00000000" w:rsidRDefault="00000000" w:rsidRPr="00000000" w14:paraId="000000E9">
            <w:pPr>
              <w:keepNext w:val="0"/>
              <w:keepLines w:val="1"/>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459" w:right="0" w:hanging="28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Development of case studies, success stories, and Most Significant Change stories</w:t>
            </w:r>
          </w:p>
        </w:tc>
        <w:tc>
          <w:tcPr>
            <w:shd w:fill="auto" w:val="clear"/>
          </w:tcPr>
          <w:p w:rsidR="00000000" w:rsidDel="00000000" w:rsidP="00000000" w:rsidRDefault="00000000" w:rsidRPr="00000000" w14:paraId="000000EA">
            <w:pPr>
              <w:keepLines w:val="1"/>
              <w:rPr>
                <w:sz w:val="20"/>
                <w:szCs w:val="20"/>
              </w:rPr>
            </w:pPr>
            <w:r w:rsidDel="00000000" w:rsidR="00000000" w:rsidRPr="00000000">
              <w:rPr>
                <w:sz w:val="20"/>
                <w:szCs w:val="20"/>
                <w:rtl w:val="0"/>
              </w:rPr>
              <w:t xml:space="preserve">With guidance from and in collaboration with JLI – the knowledge partner for the FPCC initiative, collect insights to inform messaging and strategies from time to time</w:t>
            </w:r>
          </w:p>
        </w:tc>
        <w:tc>
          <w:tcPr>
            <w:shd w:fill="auto" w:val="clear"/>
          </w:tcPr>
          <w:p w:rsidR="00000000" w:rsidDel="00000000" w:rsidP="00000000" w:rsidRDefault="00000000" w:rsidRPr="00000000" w14:paraId="000000EB">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EC">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ED">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EE">
            <w:pPr>
              <w:keepLines w:val="1"/>
              <w:rPr>
                <w:sz w:val="20"/>
                <w:szCs w:val="20"/>
              </w:rPr>
            </w:pPr>
            <w:r w:rsidDel="00000000" w:rsidR="00000000" w:rsidRPr="00000000">
              <w:rPr>
                <w:rtl w:val="0"/>
              </w:rPr>
            </w:r>
          </w:p>
        </w:tc>
      </w:tr>
      <w:tr>
        <w:trPr>
          <w:cantSplit w:val="0"/>
          <w:trHeight w:val="205" w:hRule="atLeast"/>
          <w:tblHeader w:val="0"/>
        </w:trPr>
        <w:tc>
          <w:tcPr>
            <w:vMerge w:val="restart"/>
            <w:shd w:fill="84c03f" w:val="clear"/>
          </w:tcPr>
          <w:p w:rsidR="00000000" w:rsidDel="00000000" w:rsidP="00000000" w:rsidRDefault="00000000" w:rsidRPr="00000000" w14:paraId="000000EF">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4"/>
                <w:szCs w:val="24"/>
                <w:u w:val="none"/>
                <w:shd w:fill="auto" w:val="clear"/>
                <w:vertAlign w:val="baseline"/>
                <w:rtl w:val="0"/>
              </w:rPr>
              <w:t xml:space="preserve">8</w:t>
            </w:r>
          </w:p>
        </w:tc>
        <w:tc>
          <w:tcPr>
            <w:vMerge w:val="restart"/>
            <w:shd w:fill="auto" w:val="clear"/>
          </w:tcPr>
          <w:p w:rsidR="00000000" w:rsidDel="00000000" w:rsidP="00000000" w:rsidRDefault="00000000" w:rsidRPr="00000000" w14:paraId="000000F0">
            <w:pPr>
              <w:keepNext w:val="0"/>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Research, Monitoring and Evaluation</w:t>
            </w:r>
          </w:p>
        </w:tc>
        <w:tc>
          <w:tcPr>
            <w:shd w:fill="auto" w:val="clear"/>
          </w:tcPr>
          <w:p w:rsidR="00000000" w:rsidDel="00000000" w:rsidP="00000000" w:rsidRDefault="00000000" w:rsidRPr="00000000" w14:paraId="000000F1">
            <w:pPr>
              <w:keepNext w:val="0"/>
              <w:keepLines w:val="1"/>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459" w:right="0" w:hanging="28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Establishment of a Regional TWG for Research and M&amp;E</w:t>
            </w:r>
          </w:p>
        </w:tc>
        <w:tc>
          <w:tcPr>
            <w:shd w:fill="auto" w:val="clear"/>
          </w:tcPr>
          <w:p w:rsidR="00000000" w:rsidDel="00000000" w:rsidP="00000000" w:rsidRDefault="00000000" w:rsidRPr="00000000" w14:paraId="000000F2">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F3">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F4">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F5">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F6">
            <w:pPr>
              <w:keepLines w:val="1"/>
              <w:rPr>
                <w:sz w:val="20"/>
                <w:szCs w:val="20"/>
              </w:rPr>
            </w:pPr>
            <w:r w:rsidDel="00000000" w:rsidR="00000000" w:rsidRPr="00000000">
              <w:rPr>
                <w:rtl w:val="0"/>
              </w:rPr>
            </w:r>
          </w:p>
        </w:tc>
      </w:tr>
      <w:tr>
        <w:trPr>
          <w:cantSplit w:val="0"/>
          <w:trHeight w:val="205" w:hRule="atLeast"/>
          <w:tblHeader w:val="0"/>
        </w:trPr>
        <w:tc>
          <w:tcPr>
            <w:vMerge w:val="continue"/>
            <w:shd w:fill="84c03f" w:val="clea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auto" w:val="clear"/>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tcPr>
          <w:p w:rsidR="00000000" w:rsidDel="00000000" w:rsidP="00000000" w:rsidRDefault="00000000" w:rsidRPr="00000000" w14:paraId="000000F9">
            <w:pPr>
              <w:keepNext w:val="0"/>
              <w:keepLines w:val="1"/>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459" w:right="0" w:hanging="28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Develop a Research, M&amp;E Strategy</w:t>
            </w:r>
          </w:p>
        </w:tc>
        <w:tc>
          <w:tcPr>
            <w:shd w:fill="auto" w:val="clear"/>
          </w:tcPr>
          <w:p w:rsidR="00000000" w:rsidDel="00000000" w:rsidP="00000000" w:rsidRDefault="00000000" w:rsidRPr="00000000" w14:paraId="000000FA">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FB">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FC">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FD">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0FE">
            <w:pPr>
              <w:keepLines w:val="1"/>
              <w:rPr>
                <w:sz w:val="20"/>
                <w:szCs w:val="20"/>
              </w:rPr>
            </w:pPr>
            <w:r w:rsidDel="00000000" w:rsidR="00000000" w:rsidRPr="00000000">
              <w:rPr>
                <w:rtl w:val="0"/>
              </w:rPr>
            </w:r>
          </w:p>
        </w:tc>
      </w:tr>
      <w:tr>
        <w:trPr>
          <w:cantSplit w:val="0"/>
          <w:trHeight w:val="205" w:hRule="atLeast"/>
          <w:tblHeader w:val="0"/>
        </w:trPr>
        <w:tc>
          <w:tcPr>
            <w:vMerge w:val="continue"/>
            <w:shd w:fill="84c03f" w:val="clea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auto" w:val="clea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auto" w:val="clear"/>
          </w:tcPr>
          <w:p w:rsidR="00000000" w:rsidDel="00000000" w:rsidP="00000000" w:rsidRDefault="00000000" w:rsidRPr="00000000" w14:paraId="00000101">
            <w:pPr>
              <w:keepNext w:val="0"/>
              <w:keepLines w:val="1"/>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459" w:right="0" w:hanging="28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Identify and prioritize research and learning priorities and actions</w:t>
            </w:r>
          </w:p>
        </w:tc>
        <w:tc>
          <w:tcPr>
            <w:shd w:fill="auto" w:val="clear"/>
          </w:tcPr>
          <w:p w:rsidR="00000000" w:rsidDel="00000000" w:rsidP="00000000" w:rsidRDefault="00000000" w:rsidRPr="00000000" w14:paraId="00000102">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103">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104">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105">
            <w:pPr>
              <w:keepLines w:val="1"/>
              <w:rPr>
                <w:sz w:val="20"/>
                <w:szCs w:val="20"/>
              </w:rPr>
            </w:pPr>
            <w:r w:rsidDel="00000000" w:rsidR="00000000" w:rsidRPr="00000000">
              <w:rPr>
                <w:rtl w:val="0"/>
              </w:rPr>
            </w:r>
          </w:p>
        </w:tc>
        <w:tc>
          <w:tcPr>
            <w:shd w:fill="auto" w:val="clear"/>
          </w:tcPr>
          <w:p w:rsidR="00000000" w:rsidDel="00000000" w:rsidP="00000000" w:rsidRDefault="00000000" w:rsidRPr="00000000" w14:paraId="00000106">
            <w:pPr>
              <w:keepLines w:val="1"/>
              <w:rPr>
                <w:sz w:val="20"/>
                <w:szCs w:val="20"/>
              </w:rPr>
            </w:pPr>
            <w:r w:rsidDel="00000000" w:rsidR="00000000" w:rsidRPr="00000000">
              <w:rPr>
                <w:rtl w:val="0"/>
              </w:rPr>
            </w:r>
          </w:p>
        </w:tc>
      </w:tr>
    </w:tbl>
    <w:p w:rsidR="00000000" w:rsidDel="00000000" w:rsidP="00000000" w:rsidRDefault="00000000" w:rsidRPr="00000000" w14:paraId="00000107">
      <w:pPr>
        <w:rPr>
          <w:b w:val="1"/>
          <w:color w:val="008000"/>
          <w:sz w:val="30"/>
          <w:szCs w:val="30"/>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sectPr>
      <w:headerReference r:id="rId10" w:type="default"/>
      <w:footerReference r:id="rId11" w:type="default"/>
      <w:type w:val="nextPage"/>
      <w:pgSz w:h="11906" w:w="16838" w:orient="landscape"/>
      <w:pgMar w:bottom="1440" w:top="1135" w:left="993"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2395700</wp:posOffset>
          </wp:positionH>
          <wp:positionV relativeFrom="paragraph">
            <wp:posOffset>95658</wp:posOffset>
          </wp:positionV>
          <wp:extent cx="1132884" cy="1132884"/>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32884" cy="1132884"/>
                  </a:xfrm>
                  <a:prstGeom prst="rect"/>
                  <a:ln/>
                </pic:spPr>
              </pic:pic>
            </a:graphicData>
          </a:graphic>
        </wp:anchor>
      </w:drawing>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114300" distR="114300" hidden="0" layoutInCell="1" locked="0" relativeHeight="0" simplePos="0">
          <wp:simplePos x="0" y="0"/>
          <wp:positionH relativeFrom="column">
            <wp:posOffset>3705225</wp:posOffset>
          </wp:positionH>
          <wp:positionV relativeFrom="paragraph">
            <wp:posOffset>159664</wp:posOffset>
          </wp:positionV>
          <wp:extent cx="2499995" cy="417195"/>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499995" cy="417195"/>
                  </a:xfrm>
                  <a:prstGeom prst="rect"/>
                  <a:ln/>
                </pic:spPr>
              </pic:pic>
            </a:graphicData>
          </a:graphic>
        </wp:anchor>
      </w:drawing>
    </w:r>
  </w:p>
  <w:p w:rsidR="00000000" w:rsidDel="00000000" w:rsidP="00000000" w:rsidRDefault="00000000" w:rsidRPr="00000000" w14:paraId="0000010B">
    <w:pPr>
      <w:spacing w:after="0" w:line="240" w:lineRule="auto"/>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19050</wp:posOffset>
          </wp:positionH>
          <wp:positionV relativeFrom="paragraph">
            <wp:posOffset>457200</wp:posOffset>
          </wp:positionV>
          <wp:extent cx="1132884" cy="1132884"/>
          <wp:effectExtent b="0" l="0" r="0" t="0"/>
          <wp:wrapNone/>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32884" cy="1132884"/>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147450</wp:posOffset>
          </wp:positionV>
          <wp:extent cx="2094865" cy="283210"/>
          <wp:effectExtent b="0" l="0" r="0" t="0"/>
          <wp:wrapSquare wrapText="bothSides" distB="0" distT="0" distL="114300" distR="114300"/>
          <wp:docPr descr="https://lh4.googleusercontent.com/WFbrQNy92G4KJOZdw7kNso0rudDBM1xNWX35cunYwPmhK3q_W50xq8bXGCJgzdBPVd_u1DRL_ZfPqk1PqUaXmdm2TRW18ZEM0GHLu8sVFFibzu_kNaXUsC24sVgDMA1RoUP9l8o1" id="10" name="image4.png"/>
          <a:graphic>
            <a:graphicData uri="http://schemas.openxmlformats.org/drawingml/2006/picture">
              <pic:pic>
                <pic:nvPicPr>
                  <pic:cNvPr descr="https://lh4.googleusercontent.com/WFbrQNy92G4KJOZdw7kNso0rudDBM1xNWX35cunYwPmhK3q_W50xq8bXGCJgzdBPVd_u1DRL_ZfPqk1PqUaXmdm2TRW18ZEM0GHLu8sVFFibzu_kNaXUsC24sVgDMA1RoUP9l8o1" id="0" name="image4.png"/>
                  <pic:cNvPicPr preferRelativeResize="0"/>
                </pic:nvPicPr>
                <pic:blipFill>
                  <a:blip r:embed="rId3"/>
                  <a:srcRect b="0" l="0" r="0" t="0"/>
                  <a:stretch>
                    <a:fillRect/>
                  </a:stretch>
                </pic:blipFill>
                <pic:spPr>
                  <a:xfrm>
                    <a:off x="0" y="0"/>
                    <a:ext cx="2094865" cy="28321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rPr/>
    </w:pPr>
    <w:r w:rsidDel="00000000" w:rsidR="00000000" w:rsidRPr="00000000">
      <w:rPr/>
      <w:drawing>
        <wp:anchor allowOverlap="1" behindDoc="0" distB="0" distT="0" distL="114300" distR="114300" hidden="0" layoutInCell="1" locked="0" relativeHeight="0" simplePos="0">
          <wp:simplePos x="0" y="0"/>
          <wp:positionH relativeFrom="margin">
            <wp:posOffset>1852775</wp:posOffset>
          </wp:positionH>
          <wp:positionV relativeFrom="margin">
            <wp:posOffset>-1141094</wp:posOffset>
          </wp:positionV>
          <wp:extent cx="2222500" cy="1041400"/>
          <wp:effectExtent b="0" l="0" r="0" t="0"/>
          <wp:wrapSquare wrapText="bothSides" distB="0" distT="0" distL="114300" distR="114300"/>
          <wp:docPr id="7"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222500" cy="1041400"/>
                  </a:xfrm>
                  <a:prstGeom prst="rect"/>
                  <a:ln/>
                </pic:spPr>
              </pic:pic>
            </a:graphicData>
          </a:graphic>
        </wp:anchor>
      </w:drawing>
    </w:r>
    <w:r w:rsidDel="00000000" w:rsidR="00000000" w:rsidRPr="00000000">
      <w:rPr/>
      <w:drawing>
        <wp:anchor allowOverlap="1" behindDoc="0" distB="0" distT="0" distL="114300" distR="114300" hidden="0" layoutInCell="1" locked="0" relativeHeight="0" simplePos="0">
          <wp:simplePos x="0" y="0"/>
          <wp:positionH relativeFrom="margin">
            <wp:posOffset>1852775</wp:posOffset>
          </wp:positionH>
          <wp:positionV relativeFrom="margin">
            <wp:posOffset>9601200</wp:posOffset>
          </wp:positionV>
          <wp:extent cx="2222500" cy="1041400"/>
          <wp:effectExtent b="0" l="0" r="0" t="0"/>
          <wp:wrapSquare wrapText="bothSides" distB="0" distT="0" distL="114300" distR="114300"/>
          <wp:docPr id="5"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222500" cy="10414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rPr>
        <w:b w:val="1"/>
      </w:rPr>
    </w:pPr>
    <w:r w:rsidDel="00000000" w:rsidR="00000000" w:rsidRPr="00000000">
      <w:rPr>
        <w:b w:val="1"/>
      </w:rPr>
      <w:drawing>
        <wp:anchor allowOverlap="1" behindDoc="0" distB="0" distT="0" distL="114300" distR="114300" hidden="0" layoutInCell="1" locked="0" relativeHeight="0" simplePos="0">
          <wp:simplePos x="0" y="0"/>
          <wp:positionH relativeFrom="margin">
            <wp:posOffset>1608390</wp:posOffset>
          </wp:positionH>
          <wp:positionV relativeFrom="margin">
            <wp:posOffset>9601200</wp:posOffset>
          </wp:positionV>
          <wp:extent cx="2222500" cy="1041400"/>
          <wp:effectExtent b="0" l="0" r="0" t="0"/>
          <wp:wrapSquare wrapText="bothSides" distB="0" distT="0" distL="114300" distR="114300"/>
          <wp:docPr id="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222500" cy="1041400"/>
                  </a:xfrm>
                  <a:prstGeom prst="rect"/>
                  <a:ln/>
                </pic:spPr>
              </pic:pic>
            </a:graphicData>
          </a:graphic>
        </wp:anchor>
      </w:drawing>
    </w:r>
    <w:r w:rsidDel="00000000" w:rsidR="00000000" w:rsidRPr="00000000">
      <w:rPr>
        <w:b w:val="1"/>
      </w:rPr>
      <w:drawing>
        <wp:anchor allowOverlap="1" behindDoc="1" distB="0" distT="0" distL="114300" distR="114300" hidden="0" layoutInCell="1" locked="0" relativeHeight="0" simplePos="0">
          <wp:simplePos x="0" y="0"/>
          <wp:positionH relativeFrom="margin">
            <wp:posOffset>1608390</wp:posOffset>
          </wp:positionH>
          <wp:positionV relativeFrom="margin">
            <wp:posOffset>9601200</wp:posOffset>
          </wp:positionV>
          <wp:extent cx="2222500" cy="1041400"/>
          <wp:effectExtent b="0" l="0" r="0" t="0"/>
          <wp:wrapNone/>
          <wp:docPr id="6"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222500" cy="1041400"/>
                  </a:xfrm>
                  <a:prstGeom prst="rect"/>
                  <a:ln/>
                </pic:spPr>
              </pic:pic>
            </a:graphicData>
          </a:graphic>
        </wp:anchor>
      </w:drawing>
    </w:r>
    <w:r w:rsidDel="00000000" w:rsidR="00000000" w:rsidRPr="00000000">
      <w:rPr>
        <w:b w:val="1"/>
      </w:rPr>
      <w:drawing>
        <wp:anchor allowOverlap="1" behindDoc="0" distB="0" distT="0" distL="114300" distR="114300" hidden="0" layoutInCell="1" locked="0" relativeHeight="0" simplePos="0">
          <wp:simplePos x="0" y="0"/>
          <wp:positionH relativeFrom="margin">
            <wp:posOffset>1852775</wp:posOffset>
          </wp:positionH>
          <wp:positionV relativeFrom="margin">
            <wp:posOffset>9540992</wp:posOffset>
          </wp:positionV>
          <wp:extent cx="2222500" cy="1041400"/>
          <wp:effectExtent b="0" l="0" r="0" t="0"/>
          <wp:wrapSquare wrapText="bothSides" distB="0" distT="0" distL="114300" distR="114300"/>
          <wp:docPr id="8"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222500" cy="10414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lvl w:ilvl="0">
      <w:start w:val="1"/>
      <w:numFmt w:val="low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low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18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312" w:lineRule="auto"/>
      <w:ind w:left="432" w:hanging="432"/>
      <w:jc w:val="both"/>
    </w:pPr>
    <w:rPr>
      <w:rFonts w:ascii="Calibri" w:cs="Calibri" w:eastAsia="Calibri" w:hAnsi="Calibri"/>
      <w:b w:val="1"/>
      <w:color w:val="008000"/>
      <w:sz w:val="30"/>
      <w:szCs w:val="30"/>
    </w:rPr>
  </w:style>
  <w:style w:type="paragraph" w:styleId="Heading2">
    <w:name w:val="heading 2"/>
    <w:basedOn w:val="Normal"/>
    <w:next w:val="Normal"/>
    <w:pPr>
      <w:keepNext w:val="1"/>
      <w:keepLines w:val="1"/>
      <w:shd w:fill="ffffff" w:val="clear"/>
      <w:spacing w:after="120" w:before="200" w:line="312" w:lineRule="auto"/>
      <w:ind w:left="576" w:hanging="576"/>
      <w:jc w:val="both"/>
    </w:pPr>
    <w:rPr>
      <w:rFonts w:ascii="Calibri" w:cs="Calibri" w:eastAsia="Calibri" w:hAnsi="Calibri"/>
      <w:b w:val="1"/>
      <w:color w:val="404040"/>
      <w:sz w:val="24"/>
      <w:szCs w:val="24"/>
    </w:rPr>
  </w:style>
  <w:style w:type="paragraph" w:styleId="Heading3">
    <w:name w:val="heading 3"/>
    <w:basedOn w:val="Normal"/>
    <w:next w:val="Normal"/>
    <w:pPr>
      <w:keepNext w:val="1"/>
      <w:keepLines w:val="1"/>
      <w:spacing w:after="120" w:before="200" w:line="312" w:lineRule="auto"/>
      <w:ind w:left="720" w:hanging="720"/>
      <w:jc w:val="both"/>
    </w:pPr>
    <w:rPr>
      <w:rFonts w:ascii="Calibri" w:cs="Calibri" w:eastAsia="Calibri" w:hAnsi="Calibri"/>
      <w:b w:val="1"/>
      <w:i w:val="1"/>
    </w:rPr>
  </w:style>
  <w:style w:type="paragraph" w:styleId="Heading4">
    <w:name w:val="heading 4"/>
    <w:basedOn w:val="Normal"/>
    <w:next w:val="Normal"/>
    <w:pPr>
      <w:keepNext w:val="1"/>
      <w:keepLines w:val="1"/>
      <w:spacing w:after="0" w:before="200" w:line="276" w:lineRule="auto"/>
      <w:ind w:left="864" w:hanging="864"/>
      <w:jc w:val="both"/>
    </w:pPr>
    <w:rPr>
      <w:rFonts w:ascii="Calibri" w:cs="Calibri" w:eastAsia="Calibri" w:hAnsi="Calibri"/>
      <w:b w:val="1"/>
    </w:rPr>
  </w:style>
  <w:style w:type="paragraph" w:styleId="Heading5">
    <w:name w:val="heading 5"/>
    <w:basedOn w:val="Normal"/>
    <w:next w:val="Normal"/>
    <w:pPr>
      <w:keepNext w:val="1"/>
      <w:keepLines w:val="1"/>
      <w:spacing w:after="0" w:before="200" w:line="276" w:lineRule="auto"/>
      <w:ind w:left="1008" w:hanging="1008"/>
      <w:jc w:val="both"/>
    </w:pPr>
    <w:rPr>
      <w:rFonts w:ascii="Cambria" w:cs="Cambria" w:eastAsia="Cambria" w:hAnsi="Cambria"/>
      <w:color w:val="243f60"/>
      <w:sz w:val="24"/>
      <w:szCs w:val="24"/>
    </w:rPr>
  </w:style>
  <w:style w:type="paragraph" w:styleId="Heading6">
    <w:name w:val="heading 6"/>
    <w:basedOn w:val="Normal"/>
    <w:next w:val="Normal"/>
    <w:pPr>
      <w:keepNext w:val="1"/>
      <w:keepLines w:val="1"/>
      <w:spacing w:after="0" w:before="200" w:line="276" w:lineRule="auto"/>
      <w:ind w:left="1152" w:hanging="1152"/>
      <w:jc w:val="both"/>
    </w:pPr>
    <w:rPr>
      <w:rFonts w:ascii="Cambria" w:cs="Cambria" w:eastAsia="Cambria" w:hAnsi="Cambria"/>
      <w:i w:val="1"/>
      <w:color w:val="243f60"/>
      <w:sz w:val="24"/>
      <w:szCs w:val="24"/>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autoRedefine w:val="1"/>
    <w:uiPriority w:val="9"/>
    <w:qFormat w:val="1"/>
    <w:rsid w:val="00102C05"/>
    <w:pPr>
      <w:numPr>
        <w:numId w:val="2"/>
      </w:numPr>
      <w:spacing w:after="0" w:line="312" w:lineRule="auto"/>
      <w:jc w:val="both"/>
      <w:outlineLvl w:val="0"/>
    </w:pPr>
    <w:rPr>
      <w:rFonts w:ascii="Calibri Light" w:cs="Calibri Light" w:hAnsi="Calibri Light"/>
      <w:b w:val="1"/>
      <w:color w:val="008000"/>
      <w:sz w:val="30"/>
      <w:szCs w:val="30"/>
      <w:lang w:val="en-US"/>
    </w:rPr>
  </w:style>
  <w:style w:type="paragraph" w:styleId="Heading2">
    <w:name w:val="heading 2"/>
    <w:basedOn w:val="Normal"/>
    <w:next w:val="Normal"/>
    <w:link w:val="Heading2Char"/>
    <w:autoRedefine w:val="1"/>
    <w:uiPriority w:val="9"/>
    <w:unhideWhenUsed w:val="1"/>
    <w:qFormat w:val="1"/>
    <w:rsid w:val="00102C05"/>
    <w:pPr>
      <w:keepNext w:val="1"/>
      <w:keepLines w:val="1"/>
      <w:numPr>
        <w:ilvl w:val="1"/>
        <w:numId w:val="2"/>
      </w:numPr>
      <w:shd w:color="auto" w:fill="ffffff" w:val="clear"/>
      <w:spacing w:after="120" w:before="200" w:line="312" w:lineRule="auto"/>
      <w:jc w:val="both"/>
      <w:outlineLvl w:val="1"/>
    </w:pPr>
    <w:rPr>
      <w:rFonts w:ascii="Calibri Light" w:cs="Calibri Light" w:hAnsi="Calibri Light"/>
      <w:b w:val="1"/>
      <w:bCs w:val="1"/>
      <w:color w:val="404040" w:themeColor="text1" w:themeTint="0000BF"/>
      <w:sz w:val="24"/>
      <w:szCs w:val="24"/>
      <w:lang w:bidi="en-US" w:val="en-CA"/>
    </w:rPr>
  </w:style>
  <w:style w:type="paragraph" w:styleId="Heading3">
    <w:name w:val="heading 3"/>
    <w:basedOn w:val="Normal"/>
    <w:next w:val="Normal"/>
    <w:link w:val="Heading3Char"/>
    <w:uiPriority w:val="9"/>
    <w:unhideWhenUsed w:val="1"/>
    <w:qFormat w:val="1"/>
    <w:rsid w:val="00102C05"/>
    <w:pPr>
      <w:keepNext w:val="1"/>
      <w:keepLines w:val="1"/>
      <w:numPr>
        <w:ilvl w:val="2"/>
        <w:numId w:val="2"/>
      </w:numPr>
      <w:spacing w:after="120" w:before="200" w:line="312" w:lineRule="auto"/>
      <w:jc w:val="both"/>
      <w:outlineLvl w:val="2"/>
    </w:pPr>
    <w:rPr>
      <w:rFonts w:ascii="Calibri Light" w:cs="Calibri Light" w:eastAsia="Times New Roman" w:hAnsi="Calibri Light"/>
      <w:b w:val="1"/>
      <w:bCs w:val="1"/>
      <w:i w:val="1"/>
      <w:lang w:val="en-US"/>
    </w:rPr>
  </w:style>
  <w:style w:type="paragraph" w:styleId="Heading4">
    <w:name w:val="heading 4"/>
    <w:basedOn w:val="Normal"/>
    <w:next w:val="Normal"/>
    <w:link w:val="Heading4Char"/>
    <w:uiPriority w:val="9"/>
    <w:unhideWhenUsed w:val="1"/>
    <w:qFormat w:val="1"/>
    <w:rsid w:val="00102C05"/>
    <w:pPr>
      <w:keepNext w:val="1"/>
      <w:keepLines w:val="1"/>
      <w:numPr>
        <w:ilvl w:val="3"/>
        <w:numId w:val="2"/>
      </w:numPr>
      <w:spacing w:after="0" w:before="200" w:line="276" w:lineRule="auto"/>
      <w:jc w:val="both"/>
      <w:outlineLvl w:val="3"/>
    </w:pPr>
    <w:rPr>
      <w:rFonts w:ascii="Calibri" w:cs="Times New Roman" w:eastAsia="Times New Roman" w:hAnsi="Calibri"/>
      <w:b w:val="1"/>
      <w:bCs w:val="1"/>
      <w:iCs w:val="1"/>
      <w:lang w:val="en-US"/>
    </w:rPr>
  </w:style>
  <w:style w:type="paragraph" w:styleId="Heading5">
    <w:name w:val="heading 5"/>
    <w:basedOn w:val="Normal"/>
    <w:next w:val="Normal"/>
    <w:link w:val="Heading5Char"/>
    <w:uiPriority w:val="9"/>
    <w:semiHidden w:val="1"/>
    <w:unhideWhenUsed w:val="1"/>
    <w:qFormat w:val="1"/>
    <w:rsid w:val="00102C05"/>
    <w:pPr>
      <w:keepNext w:val="1"/>
      <w:keepLines w:val="1"/>
      <w:numPr>
        <w:ilvl w:val="4"/>
        <w:numId w:val="2"/>
      </w:numPr>
      <w:spacing w:after="0" w:before="200" w:line="276" w:lineRule="auto"/>
      <w:jc w:val="both"/>
      <w:outlineLvl w:val="4"/>
    </w:pPr>
    <w:rPr>
      <w:rFonts w:ascii="Cambria" w:cs="Times New Roman" w:eastAsia="Times New Roman" w:hAnsi="Cambria"/>
      <w:color w:val="243f60"/>
      <w:sz w:val="24"/>
      <w:lang w:val="en-US"/>
    </w:rPr>
  </w:style>
  <w:style w:type="paragraph" w:styleId="Heading6">
    <w:name w:val="heading 6"/>
    <w:basedOn w:val="Normal"/>
    <w:next w:val="Normal"/>
    <w:link w:val="Heading6Char"/>
    <w:uiPriority w:val="9"/>
    <w:semiHidden w:val="1"/>
    <w:unhideWhenUsed w:val="1"/>
    <w:qFormat w:val="1"/>
    <w:rsid w:val="00102C05"/>
    <w:pPr>
      <w:keepNext w:val="1"/>
      <w:keepLines w:val="1"/>
      <w:numPr>
        <w:ilvl w:val="5"/>
        <w:numId w:val="2"/>
      </w:numPr>
      <w:spacing w:after="0" w:before="200" w:line="276" w:lineRule="auto"/>
      <w:jc w:val="both"/>
      <w:outlineLvl w:val="5"/>
    </w:pPr>
    <w:rPr>
      <w:rFonts w:ascii="Cambria" w:cs="Times New Roman" w:eastAsia="Times New Roman" w:hAnsi="Cambria"/>
      <w:i w:val="1"/>
      <w:iCs w:val="1"/>
      <w:color w:val="243f60"/>
      <w:sz w:val="24"/>
      <w:lang w:val="en-US"/>
    </w:rPr>
  </w:style>
  <w:style w:type="paragraph" w:styleId="Heading7">
    <w:name w:val="heading 7"/>
    <w:basedOn w:val="Normal"/>
    <w:next w:val="Normal"/>
    <w:link w:val="Heading7Char"/>
    <w:uiPriority w:val="9"/>
    <w:semiHidden w:val="1"/>
    <w:unhideWhenUsed w:val="1"/>
    <w:qFormat w:val="1"/>
    <w:rsid w:val="00102C05"/>
    <w:pPr>
      <w:keepNext w:val="1"/>
      <w:keepLines w:val="1"/>
      <w:numPr>
        <w:ilvl w:val="6"/>
        <w:numId w:val="2"/>
      </w:numPr>
      <w:spacing w:after="0" w:before="200" w:line="276" w:lineRule="auto"/>
      <w:jc w:val="both"/>
      <w:outlineLvl w:val="6"/>
    </w:pPr>
    <w:rPr>
      <w:rFonts w:ascii="Cambria" w:cs="Times New Roman" w:eastAsia="Times New Roman" w:hAnsi="Cambria"/>
      <w:i w:val="1"/>
      <w:iCs w:val="1"/>
      <w:color w:val="404040"/>
      <w:sz w:val="24"/>
      <w:lang w:val="en-US"/>
    </w:rPr>
  </w:style>
  <w:style w:type="paragraph" w:styleId="Heading8">
    <w:name w:val="heading 8"/>
    <w:basedOn w:val="Normal"/>
    <w:next w:val="Normal"/>
    <w:link w:val="Heading8Char"/>
    <w:uiPriority w:val="9"/>
    <w:semiHidden w:val="1"/>
    <w:unhideWhenUsed w:val="1"/>
    <w:qFormat w:val="1"/>
    <w:rsid w:val="00102C05"/>
    <w:pPr>
      <w:keepNext w:val="1"/>
      <w:keepLines w:val="1"/>
      <w:numPr>
        <w:ilvl w:val="7"/>
        <w:numId w:val="2"/>
      </w:numPr>
      <w:spacing w:after="0" w:before="200" w:line="276" w:lineRule="auto"/>
      <w:jc w:val="both"/>
      <w:outlineLvl w:val="7"/>
    </w:pPr>
    <w:rPr>
      <w:rFonts w:ascii="Cambria" w:cs="Times New Roman" w:eastAsia="Times New Roman" w:hAnsi="Cambria"/>
      <w:color w:val="404040"/>
      <w:sz w:val="20"/>
      <w:szCs w:val="20"/>
      <w:lang w:val="en-US"/>
    </w:rPr>
  </w:style>
  <w:style w:type="paragraph" w:styleId="Heading9">
    <w:name w:val="heading 9"/>
    <w:basedOn w:val="Normal"/>
    <w:next w:val="Normal"/>
    <w:link w:val="Heading9Char"/>
    <w:uiPriority w:val="9"/>
    <w:semiHidden w:val="1"/>
    <w:unhideWhenUsed w:val="1"/>
    <w:qFormat w:val="1"/>
    <w:rsid w:val="00102C05"/>
    <w:pPr>
      <w:keepNext w:val="1"/>
      <w:keepLines w:val="1"/>
      <w:numPr>
        <w:ilvl w:val="8"/>
        <w:numId w:val="2"/>
      </w:numPr>
      <w:spacing w:after="0" w:before="200" w:line="276" w:lineRule="auto"/>
      <w:jc w:val="both"/>
      <w:outlineLvl w:val="8"/>
    </w:pPr>
    <w:rPr>
      <w:rFonts w:ascii="Cambria" w:cs="Times New Roman" w:eastAsia="Times New Roman" w:hAnsi="Cambria"/>
      <w:i w:val="1"/>
      <w:iCs w:val="1"/>
      <w:color w:val="404040"/>
      <w:sz w:val="20"/>
      <w:szCs w:val="20"/>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102C05"/>
    <w:rPr>
      <w:rFonts w:ascii="Calibri Light" w:cs="Calibri Light" w:hAnsi="Calibri Light"/>
      <w:b w:val="1"/>
      <w:color w:val="008000"/>
      <w:sz w:val="30"/>
      <w:szCs w:val="30"/>
      <w:lang w:val="en-US"/>
    </w:rPr>
  </w:style>
  <w:style w:type="character" w:styleId="Heading2Char" w:customStyle="1">
    <w:name w:val="Heading 2 Char"/>
    <w:basedOn w:val="DefaultParagraphFont"/>
    <w:link w:val="Heading2"/>
    <w:uiPriority w:val="9"/>
    <w:rsid w:val="00102C05"/>
    <w:rPr>
      <w:rFonts w:ascii="Calibri Light" w:cs="Calibri Light" w:hAnsi="Calibri Light"/>
      <w:b w:val="1"/>
      <w:bCs w:val="1"/>
      <w:color w:val="404040" w:themeColor="text1" w:themeTint="0000BF"/>
      <w:sz w:val="24"/>
      <w:szCs w:val="24"/>
      <w:shd w:color="auto" w:fill="ffffff" w:val="clear"/>
      <w:lang w:bidi="en-US" w:val="en-CA"/>
    </w:rPr>
  </w:style>
  <w:style w:type="character" w:styleId="Heading3Char" w:customStyle="1">
    <w:name w:val="Heading 3 Char"/>
    <w:basedOn w:val="DefaultParagraphFont"/>
    <w:link w:val="Heading3"/>
    <w:uiPriority w:val="9"/>
    <w:rsid w:val="00102C05"/>
    <w:rPr>
      <w:rFonts w:ascii="Calibri Light" w:cs="Calibri Light" w:eastAsia="Times New Roman" w:hAnsi="Calibri Light"/>
      <w:b w:val="1"/>
      <w:bCs w:val="1"/>
      <w:i w:val="1"/>
      <w:lang w:val="en-US"/>
    </w:rPr>
  </w:style>
  <w:style w:type="character" w:styleId="Heading4Char" w:customStyle="1">
    <w:name w:val="Heading 4 Char"/>
    <w:basedOn w:val="DefaultParagraphFont"/>
    <w:link w:val="Heading4"/>
    <w:uiPriority w:val="9"/>
    <w:rsid w:val="00102C05"/>
    <w:rPr>
      <w:rFonts w:ascii="Calibri" w:cs="Times New Roman" w:eastAsia="Times New Roman" w:hAnsi="Calibri"/>
      <w:b w:val="1"/>
      <w:bCs w:val="1"/>
      <w:iCs w:val="1"/>
      <w:lang w:val="en-US"/>
    </w:rPr>
  </w:style>
  <w:style w:type="character" w:styleId="Heading5Char" w:customStyle="1">
    <w:name w:val="Heading 5 Char"/>
    <w:basedOn w:val="DefaultParagraphFont"/>
    <w:link w:val="Heading5"/>
    <w:uiPriority w:val="9"/>
    <w:semiHidden w:val="1"/>
    <w:rsid w:val="00102C05"/>
    <w:rPr>
      <w:rFonts w:ascii="Cambria" w:cs="Times New Roman" w:eastAsia="Times New Roman" w:hAnsi="Cambria"/>
      <w:color w:val="243f60"/>
      <w:sz w:val="24"/>
      <w:lang w:val="en-US"/>
    </w:rPr>
  </w:style>
  <w:style w:type="character" w:styleId="Heading6Char" w:customStyle="1">
    <w:name w:val="Heading 6 Char"/>
    <w:basedOn w:val="DefaultParagraphFont"/>
    <w:link w:val="Heading6"/>
    <w:uiPriority w:val="9"/>
    <w:semiHidden w:val="1"/>
    <w:rsid w:val="00102C05"/>
    <w:rPr>
      <w:rFonts w:ascii="Cambria" w:cs="Times New Roman" w:eastAsia="Times New Roman" w:hAnsi="Cambria"/>
      <w:i w:val="1"/>
      <w:iCs w:val="1"/>
      <w:color w:val="243f60"/>
      <w:sz w:val="24"/>
      <w:lang w:val="en-US"/>
    </w:rPr>
  </w:style>
  <w:style w:type="character" w:styleId="Heading7Char" w:customStyle="1">
    <w:name w:val="Heading 7 Char"/>
    <w:basedOn w:val="DefaultParagraphFont"/>
    <w:link w:val="Heading7"/>
    <w:uiPriority w:val="9"/>
    <w:semiHidden w:val="1"/>
    <w:rsid w:val="00102C05"/>
    <w:rPr>
      <w:rFonts w:ascii="Cambria" w:cs="Times New Roman" w:eastAsia="Times New Roman" w:hAnsi="Cambria"/>
      <w:i w:val="1"/>
      <w:iCs w:val="1"/>
      <w:color w:val="404040"/>
      <w:sz w:val="24"/>
      <w:lang w:val="en-US"/>
    </w:rPr>
  </w:style>
  <w:style w:type="character" w:styleId="Heading8Char" w:customStyle="1">
    <w:name w:val="Heading 8 Char"/>
    <w:basedOn w:val="DefaultParagraphFont"/>
    <w:link w:val="Heading8"/>
    <w:uiPriority w:val="9"/>
    <w:semiHidden w:val="1"/>
    <w:rsid w:val="00102C05"/>
    <w:rPr>
      <w:rFonts w:ascii="Cambria" w:cs="Times New Roman" w:eastAsia="Times New Roman" w:hAnsi="Cambria"/>
      <w:color w:val="404040"/>
      <w:sz w:val="20"/>
      <w:szCs w:val="20"/>
      <w:lang w:val="en-US"/>
    </w:rPr>
  </w:style>
  <w:style w:type="character" w:styleId="Heading9Char" w:customStyle="1">
    <w:name w:val="Heading 9 Char"/>
    <w:basedOn w:val="DefaultParagraphFont"/>
    <w:link w:val="Heading9"/>
    <w:uiPriority w:val="9"/>
    <w:semiHidden w:val="1"/>
    <w:rsid w:val="00102C05"/>
    <w:rPr>
      <w:rFonts w:ascii="Cambria" w:cs="Times New Roman" w:eastAsia="Times New Roman" w:hAnsi="Cambria"/>
      <w:i w:val="1"/>
      <w:iCs w:val="1"/>
      <w:color w:val="404040"/>
      <w:sz w:val="20"/>
      <w:szCs w:val="20"/>
      <w:lang w:val="en-US"/>
    </w:rPr>
  </w:style>
  <w:style w:type="paragraph" w:styleId="ListParagraph">
    <w:name w:val="List Paragraph"/>
    <w:aliases w:val="Bullet list"/>
    <w:basedOn w:val="Normal"/>
    <w:link w:val="ListParagraphChar"/>
    <w:uiPriority w:val="34"/>
    <w:qFormat w:val="1"/>
    <w:rsid w:val="00102C05"/>
    <w:pPr>
      <w:ind w:left="720"/>
      <w:contextualSpacing w:val="1"/>
    </w:pPr>
    <w:rPr>
      <w:lang w:val="en-US"/>
    </w:rPr>
  </w:style>
  <w:style w:type="table" w:styleId="TableGrid">
    <w:name w:val="Table Grid"/>
    <w:aliases w:val="MNP Report"/>
    <w:basedOn w:val="TableNormal"/>
    <w:uiPriority w:val="59"/>
    <w:rsid w:val="00102C05"/>
    <w:pPr>
      <w:spacing w:after="0" w:line="240" w:lineRule="auto"/>
    </w:pPr>
    <w:rPr>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102C05"/>
    <w:pPr>
      <w:autoSpaceDE w:val="0"/>
      <w:autoSpaceDN w:val="0"/>
      <w:adjustRightInd w:val="0"/>
      <w:spacing w:after="0" w:line="240" w:lineRule="auto"/>
    </w:pPr>
    <w:rPr>
      <w:rFonts w:ascii="Calibri" w:cs="Calibri" w:hAnsi="Calibri"/>
      <w:color w:val="000000"/>
      <w:sz w:val="24"/>
      <w:szCs w:val="24"/>
      <w:lang w:val="en-US"/>
    </w:rPr>
  </w:style>
  <w:style w:type="character" w:styleId="Hyperlink">
    <w:name w:val="Hyperlink"/>
    <w:basedOn w:val="DefaultParagraphFont"/>
    <w:uiPriority w:val="99"/>
    <w:semiHidden w:val="1"/>
    <w:unhideWhenUsed w:val="1"/>
    <w:rsid w:val="00102C05"/>
    <w:rPr>
      <w:color w:val="0563c1"/>
      <w:u w:val="single"/>
    </w:rPr>
  </w:style>
  <w:style w:type="character" w:styleId="textbodyspecial1" w:customStyle="1">
    <w:name w:val="textbodyspecial1"/>
    <w:basedOn w:val="DefaultParagraphFont"/>
    <w:rsid w:val="00102C05"/>
    <w:rPr>
      <w:rFonts w:ascii="ArialNova-Italic" w:hAnsi="ArialNova-Italic" w:hint="default"/>
      <w:b w:val="0"/>
      <w:bCs w:val="0"/>
      <w:i w:val="1"/>
      <w:iCs w:val="1"/>
      <w:spacing w:val="0"/>
      <w:sz w:val="24"/>
      <w:szCs w:val="24"/>
    </w:rPr>
  </w:style>
  <w:style w:type="character" w:styleId="textbodyspecial2" w:customStyle="1">
    <w:name w:val="textbodyspecial2"/>
    <w:basedOn w:val="DefaultParagraphFont"/>
    <w:rsid w:val="00102C05"/>
    <w:rPr>
      <w:rFonts w:ascii="ArialNova-Italic" w:hAnsi="ArialNova-Italic" w:hint="default"/>
      <w:b w:val="0"/>
      <w:bCs w:val="0"/>
      <w:i w:val="1"/>
      <w:iCs w:val="1"/>
      <w:spacing w:val="0"/>
      <w:sz w:val="24"/>
      <w:szCs w:val="24"/>
    </w:rPr>
  </w:style>
  <w:style w:type="paragraph" w:styleId="font8" w:customStyle="1">
    <w:name w:val="font_8"/>
    <w:basedOn w:val="Normal"/>
    <w:rsid w:val="00102C05"/>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Footer">
    <w:name w:val="footer"/>
    <w:basedOn w:val="Normal"/>
    <w:link w:val="FooterChar"/>
    <w:uiPriority w:val="99"/>
    <w:unhideWhenUsed w:val="1"/>
    <w:rsid w:val="00102C05"/>
    <w:pPr>
      <w:tabs>
        <w:tab w:val="center" w:pos="4680"/>
        <w:tab w:val="right" w:pos="9360"/>
      </w:tabs>
      <w:spacing w:after="0" w:line="240" w:lineRule="auto"/>
      <w:jc w:val="both"/>
    </w:pPr>
    <w:rPr>
      <w:rFonts w:ascii="Calibri" w:cs="Times New Roman" w:eastAsia="Calibri" w:hAnsi="Calibri"/>
      <w:sz w:val="24"/>
      <w:lang w:val="en-US"/>
    </w:rPr>
  </w:style>
  <w:style w:type="character" w:styleId="FooterChar" w:customStyle="1">
    <w:name w:val="Footer Char"/>
    <w:basedOn w:val="DefaultParagraphFont"/>
    <w:link w:val="Footer"/>
    <w:uiPriority w:val="99"/>
    <w:rsid w:val="00102C05"/>
    <w:rPr>
      <w:rFonts w:ascii="Calibri" w:cs="Times New Roman" w:eastAsia="Calibri" w:hAnsi="Calibri"/>
      <w:sz w:val="24"/>
      <w:lang w:val="en-US"/>
    </w:rPr>
  </w:style>
  <w:style w:type="character" w:styleId="ListParagraphChar" w:customStyle="1">
    <w:name w:val="List Paragraph Char"/>
    <w:aliases w:val="Bullet list Char"/>
    <w:link w:val="ListParagraph"/>
    <w:uiPriority w:val="34"/>
    <w:rsid w:val="00102C05"/>
    <w:rPr>
      <w:lang w:val="en-US"/>
    </w:rPr>
  </w:style>
  <w:style w:type="character" w:styleId="Emphasis">
    <w:name w:val="Emphasis"/>
    <w:basedOn w:val="DefaultParagraphFont"/>
    <w:uiPriority w:val="20"/>
    <w:qFormat w:val="1"/>
    <w:rsid w:val="00102C05"/>
    <w:rPr>
      <w:i w:val="1"/>
      <w:iCs w:val="1"/>
    </w:rPr>
  </w:style>
  <w:style w:type="paragraph" w:styleId="NormalWeb">
    <w:name w:val="Normal (Web)"/>
    <w:basedOn w:val="Normal"/>
    <w:uiPriority w:val="99"/>
    <w:unhideWhenUsed w:val="1"/>
    <w:rsid w:val="00102C05"/>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2.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3dXwpfyObXurp0w/Dd/i1IocBg==">AMUW2mVmd70YNvTtgfzcsnN6Z0VF+bDVeubVMFBqRHS6SDBuPS5bp4xd1xIXoBGEIszvL1K4gpN6G8JcASXxlD4ryr/pBojWHumhUF0JUsiVL2f/F8Yyw0TLte6YAub2zl4FyU0RZP6H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2022-04-28T20:01:00Z</dcterms:created>
  <dc:creator>Jimmy Obuya</dc:creator>
</cp:coreProperties>
</file>