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FD9F2" w14:textId="47AC5105" w:rsidR="00897E56" w:rsidRPr="00192EAB" w:rsidRDefault="00016023" w:rsidP="00192EAB">
      <w:pPr>
        <w:pStyle w:val="Title"/>
        <w:jc w:val="center"/>
        <w:rPr>
          <w:rFonts w:ascii="Calibri" w:hAnsi="Calibri" w:cs="Calibri"/>
          <w:color w:val="00B050"/>
        </w:rPr>
      </w:pPr>
      <w:r w:rsidRPr="00192EAB">
        <w:rPr>
          <w:rFonts w:ascii="Calibri" w:hAnsi="Calibri" w:cs="Calibri"/>
          <w:color w:val="00B050"/>
        </w:rPr>
        <w:t>Faith for Social and Behavioral Change Communications Literature Review</w:t>
      </w:r>
    </w:p>
    <w:p w14:paraId="1798E2EE" w14:textId="5F46863F" w:rsidR="00897E56" w:rsidRPr="00192EAB" w:rsidRDefault="00897E56" w:rsidP="00192EAB">
      <w:pPr>
        <w:pStyle w:val="Title"/>
        <w:jc w:val="center"/>
        <w:rPr>
          <w:rFonts w:ascii="Calibri Light" w:hAnsi="Calibri Light" w:cs="Calibri Light"/>
        </w:rPr>
      </w:pPr>
    </w:p>
    <w:p w14:paraId="7620D1DC" w14:textId="77777777" w:rsidR="00192EAB" w:rsidRPr="00192EAB" w:rsidRDefault="00192EAB" w:rsidP="00192EAB">
      <w:pPr>
        <w:rPr>
          <w:rFonts w:ascii="Calibri Light" w:hAnsi="Calibri Light" w:cs="Calibri Light"/>
        </w:rPr>
      </w:pPr>
    </w:p>
    <w:p w14:paraId="29C791F4" w14:textId="574003CB" w:rsidR="009C488D" w:rsidRPr="00192EAB" w:rsidRDefault="009C488D" w:rsidP="009C488D">
      <w:pPr>
        <w:pStyle w:val="Title"/>
        <w:jc w:val="center"/>
        <w:rPr>
          <w:rFonts w:ascii="Calibri Light" w:hAnsi="Calibri Light" w:cs="Calibri Light"/>
          <w:sz w:val="32"/>
          <w:szCs w:val="32"/>
        </w:rPr>
      </w:pPr>
      <w:r>
        <w:rPr>
          <w:rFonts w:ascii="Calibri Light" w:hAnsi="Calibri Light" w:cs="Calibri Light"/>
          <w:sz w:val="32"/>
          <w:szCs w:val="32"/>
        </w:rPr>
        <w:t xml:space="preserve">Commissioned and directed by UNICEF Communication for Development Section and prepared </w:t>
      </w:r>
      <w:r w:rsidR="00897E56" w:rsidRPr="00192EAB">
        <w:rPr>
          <w:rFonts w:ascii="Calibri Light" w:hAnsi="Calibri Light" w:cs="Calibri Light"/>
          <w:sz w:val="32"/>
          <w:szCs w:val="32"/>
        </w:rPr>
        <w:t xml:space="preserve"> by </w:t>
      </w:r>
      <w:r w:rsidR="00192EAB" w:rsidRPr="00192EAB">
        <w:rPr>
          <w:rFonts w:ascii="Calibri Light" w:hAnsi="Calibri Light" w:cs="Calibri Light"/>
          <w:sz w:val="32"/>
          <w:szCs w:val="32"/>
        </w:rPr>
        <w:t>Dr. Olivia Wilkinson, Bibiane van Mierlo, and Susanna Trotta</w:t>
      </w:r>
      <w:r>
        <w:rPr>
          <w:rFonts w:ascii="Calibri Light" w:hAnsi="Calibri Light" w:cs="Calibri Light"/>
          <w:sz w:val="32"/>
          <w:szCs w:val="32"/>
        </w:rPr>
        <w:t xml:space="preserve"> </w:t>
      </w:r>
      <w:r w:rsidR="000B435D">
        <w:rPr>
          <w:rFonts w:ascii="Calibri Light" w:hAnsi="Calibri Light" w:cs="Calibri Light"/>
          <w:sz w:val="32"/>
          <w:szCs w:val="32"/>
        </w:rPr>
        <w:t xml:space="preserve">of the </w:t>
      </w:r>
      <w:bookmarkStart w:id="0" w:name="_GoBack"/>
      <w:bookmarkEnd w:id="0"/>
      <w:r w:rsidRPr="00192EAB">
        <w:rPr>
          <w:rFonts w:ascii="Calibri Light" w:hAnsi="Calibri Light" w:cs="Calibri Light"/>
          <w:sz w:val="32"/>
          <w:szCs w:val="32"/>
        </w:rPr>
        <w:t>Joint Learning Initiative for Faith and Local Communities (JLI)</w:t>
      </w:r>
    </w:p>
    <w:p w14:paraId="48FC7350" w14:textId="1FC6D434" w:rsidR="00897E56" w:rsidRPr="00192EAB" w:rsidRDefault="00897E56" w:rsidP="00192EAB">
      <w:pPr>
        <w:pStyle w:val="Title"/>
        <w:jc w:val="center"/>
        <w:rPr>
          <w:rFonts w:ascii="Calibri Light" w:hAnsi="Calibri Light" w:cs="Calibri Light"/>
          <w:sz w:val="32"/>
          <w:szCs w:val="32"/>
        </w:rPr>
      </w:pPr>
    </w:p>
    <w:p w14:paraId="7CB1E7A1" w14:textId="77777777" w:rsidR="00192EAB" w:rsidRPr="00192EAB" w:rsidRDefault="00192EAB" w:rsidP="00192EAB"/>
    <w:p w14:paraId="42591017" w14:textId="77777777" w:rsidR="00192EAB" w:rsidRPr="00897E56" w:rsidRDefault="00192EAB" w:rsidP="00897E56"/>
    <w:p w14:paraId="5436EEC7" w14:textId="5A7328B9" w:rsidR="00897E56" w:rsidRPr="00897E56" w:rsidRDefault="00897E56" w:rsidP="00897E56">
      <w:pPr>
        <w:spacing w:after="0" w:line="240" w:lineRule="auto"/>
      </w:pPr>
      <w:r>
        <w:br w:type="page"/>
      </w:r>
    </w:p>
    <w:sdt>
      <w:sdtPr>
        <w:rPr>
          <w:rFonts w:asciiTheme="minorHAnsi" w:eastAsiaTheme="minorHAnsi" w:hAnsiTheme="minorHAnsi" w:cstheme="minorBidi"/>
          <w:color w:val="auto"/>
          <w:sz w:val="22"/>
          <w:szCs w:val="22"/>
        </w:rPr>
        <w:id w:val="-870536138"/>
        <w:docPartObj>
          <w:docPartGallery w:val="Table of Contents"/>
          <w:docPartUnique/>
        </w:docPartObj>
      </w:sdtPr>
      <w:sdtEndPr>
        <w:rPr>
          <w:b/>
          <w:bCs/>
          <w:noProof/>
        </w:rPr>
      </w:sdtEndPr>
      <w:sdtContent>
        <w:p w14:paraId="5799746D" w14:textId="77777777" w:rsidR="00016023" w:rsidRDefault="00016023" w:rsidP="00016023">
          <w:pPr>
            <w:pStyle w:val="TOCHeading"/>
          </w:pPr>
          <w:r>
            <w:t>Contents</w:t>
          </w:r>
        </w:p>
        <w:p w14:paraId="32942EAE" w14:textId="3E05B756" w:rsidR="001B39E1" w:rsidRDefault="00016023">
          <w:pPr>
            <w:pStyle w:val="TOC1"/>
            <w:tabs>
              <w:tab w:val="right" w:leader="dot" w:pos="9622"/>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34638053" w:history="1">
            <w:r w:rsidR="001B39E1" w:rsidRPr="009142D1">
              <w:rPr>
                <w:rStyle w:val="Hyperlink"/>
                <w:noProof/>
              </w:rPr>
              <w:t>Introduction: Why faith and social and behavior change communications?</w:t>
            </w:r>
            <w:r w:rsidR="001B39E1">
              <w:rPr>
                <w:noProof/>
                <w:webHidden/>
              </w:rPr>
              <w:tab/>
            </w:r>
            <w:r w:rsidR="001B39E1">
              <w:rPr>
                <w:noProof/>
                <w:webHidden/>
              </w:rPr>
              <w:fldChar w:fldCharType="begin"/>
            </w:r>
            <w:r w:rsidR="001B39E1">
              <w:rPr>
                <w:noProof/>
                <w:webHidden/>
              </w:rPr>
              <w:instrText xml:space="preserve"> PAGEREF _Toc534638053 \h </w:instrText>
            </w:r>
            <w:r w:rsidR="001B39E1">
              <w:rPr>
                <w:noProof/>
                <w:webHidden/>
              </w:rPr>
            </w:r>
            <w:r w:rsidR="001B39E1">
              <w:rPr>
                <w:noProof/>
                <w:webHidden/>
              </w:rPr>
              <w:fldChar w:fldCharType="separate"/>
            </w:r>
            <w:r w:rsidR="001B39E1">
              <w:rPr>
                <w:noProof/>
                <w:webHidden/>
              </w:rPr>
              <w:t>3</w:t>
            </w:r>
            <w:r w:rsidR="001B39E1">
              <w:rPr>
                <w:noProof/>
                <w:webHidden/>
              </w:rPr>
              <w:fldChar w:fldCharType="end"/>
            </w:r>
          </w:hyperlink>
        </w:p>
        <w:p w14:paraId="79CF9E7A" w14:textId="18747EA2" w:rsidR="001B39E1" w:rsidRDefault="009C488D">
          <w:pPr>
            <w:pStyle w:val="TOC2"/>
            <w:tabs>
              <w:tab w:val="right" w:leader="dot" w:pos="9622"/>
            </w:tabs>
            <w:rPr>
              <w:rFonts w:eastAsiaTheme="minorEastAsia"/>
              <w:noProof/>
              <w:lang w:val="en-US"/>
            </w:rPr>
          </w:pPr>
          <w:hyperlink w:anchor="_Toc534638054" w:history="1">
            <w:r w:rsidR="001B39E1" w:rsidRPr="009142D1">
              <w:rPr>
                <w:rStyle w:val="Hyperlink"/>
                <w:noProof/>
              </w:rPr>
              <w:t>Methodology</w:t>
            </w:r>
            <w:r w:rsidR="001B39E1">
              <w:rPr>
                <w:noProof/>
                <w:webHidden/>
              </w:rPr>
              <w:tab/>
            </w:r>
            <w:r w:rsidR="001B39E1">
              <w:rPr>
                <w:noProof/>
                <w:webHidden/>
              </w:rPr>
              <w:fldChar w:fldCharType="begin"/>
            </w:r>
            <w:r w:rsidR="001B39E1">
              <w:rPr>
                <w:noProof/>
                <w:webHidden/>
              </w:rPr>
              <w:instrText xml:space="preserve"> PAGEREF _Toc534638054 \h </w:instrText>
            </w:r>
            <w:r w:rsidR="001B39E1">
              <w:rPr>
                <w:noProof/>
                <w:webHidden/>
              </w:rPr>
            </w:r>
            <w:r w:rsidR="001B39E1">
              <w:rPr>
                <w:noProof/>
                <w:webHidden/>
              </w:rPr>
              <w:fldChar w:fldCharType="separate"/>
            </w:r>
            <w:r w:rsidR="001B39E1">
              <w:rPr>
                <w:noProof/>
                <w:webHidden/>
              </w:rPr>
              <w:t>5</w:t>
            </w:r>
            <w:r w:rsidR="001B39E1">
              <w:rPr>
                <w:noProof/>
                <w:webHidden/>
              </w:rPr>
              <w:fldChar w:fldCharType="end"/>
            </w:r>
          </w:hyperlink>
        </w:p>
        <w:p w14:paraId="2CFFA349" w14:textId="7C816413" w:rsidR="001B39E1" w:rsidRDefault="009C488D">
          <w:pPr>
            <w:pStyle w:val="TOC1"/>
            <w:tabs>
              <w:tab w:val="right" w:leader="dot" w:pos="9622"/>
            </w:tabs>
            <w:rPr>
              <w:rFonts w:eastAsiaTheme="minorEastAsia"/>
              <w:noProof/>
            </w:rPr>
          </w:pPr>
          <w:hyperlink w:anchor="_Toc534638055" w:history="1">
            <w:r w:rsidR="001B39E1" w:rsidRPr="009142D1">
              <w:rPr>
                <w:rStyle w:val="Hyperlink"/>
                <w:noProof/>
              </w:rPr>
              <w:t>Findings</w:t>
            </w:r>
            <w:r w:rsidR="001B39E1">
              <w:rPr>
                <w:noProof/>
                <w:webHidden/>
              </w:rPr>
              <w:tab/>
            </w:r>
            <w:r w:rsidR="001B39E1">
              <w:rPr>
                <w:noProof/>
                <w:webHidden/>
              </w:rPr>
              <w:fldChar w:fldCharType="begin"/>
            </w:r>
            <w:r w:rsidR="001B39E1">
              <w:rPr>
                <w:noProof/>
                <w:webHidden/>
              </w:rPr>
              <w:instrText xml:space="preserve"> PAGEREF _Toc534638055 \h </w:instrText>
            </w:r>
            <w:r w:rsidR="001B39E1">
              <w:rPr>
                <w:noProof/>
                <w:webHidden/>
              </w:rPr>
            </w:r>
            <w:r w:rsidR="001B39E1">
              <w:rPr>
                <w:noProof/>
                <w:webHidden/>
              </w:rPr>
              <w:fldChar w:fldCharType="separate"/>
            </w:r>
            <w:r w:rsidR="001B39E1">
              <w:rPr>
                <w:noProof/>
                <w:webHidden/>
              </w:rPr>
              <w:t>7</w:t>
            </w:r>
            <w:r w:rsidR="001B39E1">
              <w:rPr>
                <w:noProof/>
                <w:webHidden/>
              </w:rPr>
              <w:fldChar w:fldCharType="end"/>
            </w:r>
          </w:hyperlink>
        </w:p>
        <w:p w14:paraId="6627EFD3" w14:textId="1522B825" w:rsidR="001B39E1" w:rsidRDefault="009C488D">
          <w:pPr>
            <w:pStyle w:val="TOC1"/>
            <w:tabs>
              <w:tab w:val="right" w:leader="dot" w:pos="9622"/>
            </w:tabs>
            <w:rPr>
              <w:rFonts w:eastAsiaTheme="minorEastAsia"/>
              <w:noProof/>
            </w:rPr>
          </w:pPr>
          <w:hyperlink w:anchor="_Toc534638056" w:history="1">
            <w:r w:rsidR="001B39E1" w:rsidRPr="009142D1">
              <w:rPr>
                <w:rStyle w:val="Hyperlink"/>
                <w:noProof/>
              </w:rPr>
              <w:t>Behavioral Outcomes</w:t>
            </w:r>
            <w:r w:rsidR="001B39E1">
              <w:rPr>
                <w:noProof/>
                <w:webHidden/>
              </w:rPr>
              <w:tab/>
            </w:r>
            <w:r w:rsidR="001B39E1">
              <w:rPr>
                <w:noProof/>
                <w:webHidden/>
              </w:rPr>
              <w:fldChar w:fldCharType="begin"/>
            </w:r>
            <w:r w:rsidR="001B39E1">
              <w:rPr>
                <w:noProof/>
                <w:webHidden/>
              </w:rPr>
              <w:instrText xml:space="preserve"> PAGEREF _Toc534638056 \h </w:instrText>
            </w:r>
            <w:r w:rsidR="001B39E1">
              <w:rPr>
                <w:noProof/>
                <w:webHidden/>
              </w:rPr>
            </w:r>
            <w:r w:rsidR="001B39E1">
              <w:rPr>
                <w:noProof/>
                <w:webHidden/>
              </w:rPr>
              <w:fldChar w:fldCharType="separate"/>
            </w:r>
            <w:r w:rsidR="001B39E1">
              <w:rPr>
                <w:noProof/>
                <w:webHidden/>
              </w:rPr>
              <w:t>7</w:t>
            </w:r>
            <w:r w:rsidR="001B39E1">
              <w:rPr>
                <w:noProof/>
                <w:webHidden/>
              </w:rPr>
              <w:fldChar w:fldCharType="end"/>
            </w:r>
          </w:hyperlink>
        </w:p>
        <w:p w14:paraId="2528565C" w14:textId="717B754A" w:rsidR="001B39E1" w:rsidRDefault="009C488D">
          <w:pPr>
            <w:pStyle w:val="TOC2"/>
            <w:tabs>
              <w:tab w:val="right" w:leader="dot" w:pos="9622"/>
            </w:tabs>
            <w:rPr>
              <w:rFonts w:eastAsiaTheme="minorEastAsia"/>
              <w:noProof/>
              <w:lang w:val="en-US"/>
            </w:rPr>
          </w:pPr>
          <w:hyperlink w:anchor="_Toc534638057" w:history="1">
            <w:r w:rsidR="001B39E1" w:rsidRPr="009142D1">
              <w:rPr>
                <w:rStyle w:val="Hyperlink"/>
                <w:noProof/>
              </w:rPr>
              <w:t>Increasing Knowledge and Demand for Services</w:t>
            </w:r>
            <w:r w:rsidR="001B39E1">
              <w:rPr>
                <w:noProof/>
                <w:webHidden/>
              </w:rPr>
              <w:tab/>
            </w:r>
            <w:r w:rsidR="001B39E1">
              <w:rPr>
                <w:noProof/>
                <w:webHidden/>
              </w:rPr>
              <w:fldChar w:fldCharType="begin"/>
            </w:r>
            <w:r w:rsidR="001B39E1">
              <w:rPr>
                <w:noProof/>
                <w:webHidden/>
              </w:rPr>
              <w:instrText xml:space="preserve"> PAGEREF _Toc534638057 \h </w:instrText>
            </w:r>
            <w:r w:rsidR="001B39E1">
              <w:rPr>
                <w:noProof/>
                <w:webHidden/>
              </w:rPr>
            </w:r>
            <w:r w:rsidR="001B39E1">
              <w:rPr>
                <w:noProof/>
                <w:webHidden/>
              </w:rPr>
              <w:fldChar w:fldCharType="separate"/>
            </w:r>
            <w:r w:rsidR="001B39E1">
              <w:rPr>
                <w:noProof/>
                <w:webHidden/>
              </w:rPr>
              <w:t>7</w:t>
            </w:r>
            <w:r w:rsidR="001B39E1">
              <w:rPr>
                <w:noProof/>
                <w:webHidden/>
              </w:rPr>
              <w:fldChar w:fldCharType="end"/>
            </w:r>
          </w:hyperlink>
        </w:p>
        <w:p w14:paraId="1785BFB2" w14:textId="437FB323" w:rsidR="001B39E1" w:rsidRDefault="009C488D">
          <w:pPr>
            <w:pStyle w:val="TOC3"/>
            <w:tabs>
              <w:tab w:val="right" w:leader="dot" w:pos="9622"/>
            </w:tabs>
            <w:rPr>
              <w:rFonts w:eastAsiaTheme="minorEastAsia"/>
              <w:noProof/>
              <w:lang w:val="en-US"/>
            </w:rPr>
          </w:pPr>
          <w:hyperlink w:anchor="_Toc534638058" w:history="1">
            <w:r w:rsidR="001B39E1" w:rsidRPr="009142D1">
              <w:rPr>
                <w:rStyle w:val="Hyperlink"/>
                <w:noProof/>
              </w:rPr>
              <w:t>Council of Champions, Ghana</w:t>
            </w:r>
            <w:r w:rsidR="001B39E1">
              <w:rPr>
                <w:noProof/>
                <w:webHidden/>
              </w:rPr>
              <w:tab/>
            </w:r>
            <w:r w:rsidR="001B39E1">
              <w:rPr>
                <w:noProof/>
                <w:webHidden/>
              </w:rPr>
              <w:fldChar w:fldCharType="begin"/>
            </w:r>
            <w:r w:rsidR="001B39E1">
              <w:rPr>
                <w:noProof/>
                <w:webHidden/>
              </w:rPr>
              <w:instrText xml:space="preserve"> PAGEREF _Toc534638058 \h </w:instrText>
            </w:r>
            <w:r w:rsidR="001B39E1">
              <w:rPr>
                <w:noProof/>
                <w:webHidden/>
              </w:rPr>
            </w:r>
            <w:r w:rsidR="001B39E1">
              <w:rPr>
                <w:noProof/>
                <w:webHidden/>
              </w:rPr>
              <w:fldChar w:fldCharType="separate"/>
            </w:r>
            <w:r w:rsidR="001B39E1">
              <w:rPr>
                <w:noProof/>
                <w:webHidden/>
              </w:rPr>
              <w:t>7</w:t>
            </w:r>
            <w:r w:rsidR="001B39E1">
              <w:rPr>
                <w:noProof/>
                <w:webHidden/>
              </w:rPr>
              <w:fldChar w:fldCharType="end"/>
            </w:r>
          </w:hyperlink>
        </w:p>
        <w:p w14:paraId="0117D2F4" w14:textId="387F445B" w:rsidR="001B39E1" w:rsidRDefault="009C488D">
          <w:pPr>
            <w:pStyle w:val="TOC3"/>
            <w:tabs>
              <w:tab w:val="right" w:leader="dot" w:pos="9622"/>
            </w:tabs>
            <w:rPr>
              <w:rFonts w:eastAsiaTheme="minorEastAsia"/>
              <w:noProof/>
              <w:lang w:val="en-US"/>
            </w:rPr>
          </w:pPr>
          <w:hyperlink w:anchor="_Toc534638059" w:history="1">
            <w:r w:rsidR="001B39E1" w:rsidRPr="009142D1">
              <w:rPr>
                <w:rStyle w:val="Hyperlink"/>
                <w:noProof/>
              </w:rPr>
              <w:t>Providing spiritual support that affects individual behavior change</w:t>
            </w:r>
            <w:r w:rsidR="001B39E1">
              <w:rPr>
                <w:noProof/>
                <w:webHidden/>
              </w:rPr>
              <w:tab/>
            </w:r>
            <w:r w:rsidR="001B39E1">
              <w:rPr>
                <w:noProof/>
                <w:webHidden/>
              </w:rPr>
              <w:fldChar w:fldCharType="begin"/>
            </w:r>
            <w:r w:rsidR="001B39E1">
              <w:rPr>
                <w:noProof/>
                <w:webHidden/>
              </w:rPr>
              <w:instrText xml:space="preserve"> PAGEREF _Toc534638059 \h </w:instrText>
            </w:r>
            <w:r w:rsidR="001B39E1">
              <w:rPr>
                <w:noProof/>
                <w:webHidden/>
              </w:rPr>
            </w:r>
            <w:r w:rsidR="001B39E1">
              <w:rPr>
                <w:noProof/>
                <w:webHidden/>
              </w:rPr>
              <w:fldChar w:fldCharType="separate"/>
            </w:r>
            <w:r w:rsidR="001B39E1">
              <w:rPr>
                <w:noProof/>
                <w:webHidden/>
              </w:rPr>
              <w:t>8</w:t>
            </w:r>
            <w:r w:rsidR="001B39E1">
              <w:rPr>
                <w:noProof/>
                <w:webHidden/>
              </w:rPr>
              <w:fldChar w:fldCharType="end"/>
            </w:r>
          </w:hyperlink>
        </w:p>
        <w:p w14:paraId="0A049277" w14:textId="184FF745" w:rsidR="001B39E1" w:rsidRDefault="009C488D">
          <w:pPr>
            <w:pStyle w:val="TOC2"/>
            <w:tabs>
              <w:tab w:val="right" w:leader="dot" w:pos="9622"/>
            </w:tabs>
            <w:rPr>
              <w:rFonts w:eastAsiaTheme="minorEastAsia"/>
              <w:noProof/>
              <w:lang w:val="en-US"/>
            </w:rPr>
          </w:pPr>
          <w:hyperlink w:anchor="_Toc534638060" w:history="1">
            <w:r w:rsidR="001B39E1" w:rsidRPr="009142D1">
              <w:rPr>
                <w:rStyle w:val="Hyperlink"/>
                <w:noProof/>
              </w:rPr>
              <w:t>Improving Caregiving Practices</w:t>
            </w:r>
            <w:r w:rsidR="001B39E1">
              <w:rPr>
                <w:noProof/>
                <w:webHidden/>
              </w:rPr>
              <w:tab/>
            </w:r>
            <w:r w:rsidR="001B39E1">
              <w:rPr>
                <w:noProof/>
                <w:webHidden/>
              </w:rPr>
              <w:fldChar w:fldCharType="begin"/>
            </w:r>
            <w:r w:rsidR="001B39E1">
              <w:rPr>
                <w:noProof/>
                <w:webHidden/>
              </w:rPr>
              <w:instrText xml:space="preserve"> PAGEREF _Toc534638060 \h </w:instrText>
            </w:r>
            <w:r w:rsidR="001B39E1">
              <w:rPr>
                <w:noProof/>
                <w:webHidden/>
              </w:rPr>
            </w:r>
            <w:r w:rsidR="001B39E1">
              <w:rPr>
                <w:noProof/>
                <w:webHidden/>
              </w:rPr>
              <w:fldChar w:fldCharType="separate"/>
            </w:r>
            <w:r w:rsidR="001B39E1">
              <w:rPr>
                <w:noProof/>
                <w:webHidden/>
              </w:rPr>
              <w:t>9</w:t>
            </w:r>
            <w:r w:rsidR="001B39E1">
              <w:rPr>
                <w:noProof/>
                <w:webHidden/>
              </w:rPr>
              <w:fldChar w:fldCharType="end"/>
            </w:r>
          </w:hyperlink>
        </w:p>
        <w:p w14:paraId="6C739F11" w14:textId="0FA86603" w:rsidR="001B39E1" w:rsidRDefault="009C488D">
          <w:pPr>
            <w:pStyle w:val="TOC3"/>
            <w:tabs>
              <w:tab w:val="right" w:leader="dot" w:pos="9622"/>
            </w:tabs>
            <w:rPr>
              <w:rFonts w:eastAsiaTheme="minorEastAsia"/>
              <w:noProof/>
              <w:lang w:val="en-US"/>
            </w:rPr>
          </w:pPr>
          <w:hyperlink w:anchor="_Toc534638061" w:history="1">
            <w:r w:rsidR="001B39E1" w:rsidRPr="009142D1">
              <w:rPr>
                <w:rStyle w:val="Hyperlink"/>
                <w:noProof/>
              </w:rPr>
              <w:t>Nutrition and caregiving practices in Rwanda: two models</w:t>
            </w:r>
            <w:r w:rsidR="001B39E1">
              <w:rPr>
                <w:noProof/>
                <w:webHidden/>
              </w:rPr>
              <w:tab/>
            </w:r>
            <w:r w:rsidR="001B39E1">
              <w:rPr>
                <w:noProof/>
                <w:webHidden/>
              </w:rPr>
              <w:fldChar w:fldCharType="begin"/>
            </w:r>
            <w:r w:rsidR="001B39E1">
              <w:rPr>
                <w:noProof/>
                <w:webHidden/>
              </w:rPr>
              <w:instrText xml:space="preserve"> PAGEREF _Toc534638061 \h </w:instrText>
            </w:r>
            <w:r w:rsidR="001B39E1">
              <w:rPr>
                <w:noProof/>
                <w:webHidden/>
              </w:rPr>
            </w:r>
            <w:r w:rsidR="001B39E1">
              <w:rPr>
                <w:noProof/>
                <w:webHidden/>
              </w:rPr>
              <w:fldChar w:fldCharType="separate"/>
            </w:r>
            <w:r w:rsidR="001B39E1">
              <w:rPr>
                <w:noProof/>
                <w:webHidden/>
              </w:rPr>
              <w:t>10</w:t>
            </w:r>
            <w:r w:rsidR="001B39E1">
              <w:rPr>
                <w:noProof/>
                <w:webHidden/>
              </w:rPr>
              <w:fldChar w:fldCharType="end"/>
            </w:r>
          </w:hyperlink>
        </w:p>
        <w:p w14:paraId="2AAA5197" w14:textId="3C353AD4" w:rsidR="001B39E1" w:rsidRDefault="009C488D">
          <w:pPr>
            <w:pStyle w:val="TOC3"/>
            <w:tabs>
              <w:tab w:val="right" w:leader="dot" w:pos="9622"/>
            </w:tabs>
            <w:rPr>
              <w:rFonts w:eastAsiaTheme="minorEastAsia"/>
              <w:noProof/>
              <w:lang w:val="en-US"/>
            </w:rPr>
          </w:pPr>
          <w:hyperlink w:anchor="_Toc534638062" w:history="1">
            <w:r w:rsidR="001B39E1" w:rsidRPr="009142D1">
              <w:rPr>
                <w:rStyle w:val="Hyperlink"/>
                <w:noProof/>
              </w:rPr>
              <w:t>Integrated Care Groups</w:t>
            </w:r>
            <w:r w:rsidR="001B39E1">
              <w:rPr>
                <w:noProof/>
                <w:webHidden/>
              </w:rPr>
              <w:tab/>
            </w:r>
            <w:r w:rsidR="001B39E1">
              <w:rPr>
                <w:noProof/>
                <w:webHidden/>
              </w:rPr>
              <w:fldChar w:fldCharType="begin"/>
            </w:r>
            <w:r w:rsidR="001B39E1">
              <w:rPr>
                <w:noProof/>
                <w:webHidden/>
              </w:rPr>
              <w:instrText xml:space="preserve"> PAGEREF _Toc534638062 \h </w:instrText>
            </w:r>
            <w:r w:rsidR="001B39E1">
              <w:rPr>
                <w:noProof/>
                <w:webHidden/>
              </w:rPr>
            </w:r>
            <w:r w:rsidR="001B39E1">
              <w:rPr>
                <w:noProof/>
                <w:webHidden/>
              </w:rPr>
              <w:fldChar w:fldCharType="separate"/>
            </w:r>
            <w:r w:rsidR="001B39E1">
              <w:rPr>
                <w:noProof/>
                <w:webHidden/>
              </w:rPr>
              <w:t>10</w:t>
            </w:r>
            <w:r w:rsidR="001B39E1">
              <w:rPr>
                <w:noProof/>
                <w:webHidden/>
              </w:rPr>
              <w:fldChar w:fldCharType="end"/>
            </w:r>
          </w:hyperlink>
        </w:p>
        <w:p w14:paraId="6308DA35" w14:textId="5659BD54" w:rsidR="001B39E1" w:rsidRDefault="009C488D">
          <w:pPr>
            <w:pStyle w:val="TOC3"/>
            <w:tabs>
              <w:tab w:val="right" w:leader="dot" w:pos="9622"/>
            </w:tabs>
            <w:rPr>
              <w:rFonts w:eastAsiaTheme="minorEastAsia"/>
              <w:noProof/>
              <w:lang w:val="en-US"/>
            </w:rPr>
          </w:pPr>
          <w:hyperlink w:anchor="_Toc534638063" w:history="1">
            <w:r w:rsidR="001B39E1" w:rsidRPr="009142D1">
              <w:rPr>
                <w:rStyle w:val="Hyperlink"/>
                <w:noProof/>
              </w:rPr>
              <w:t>Reduction of stunting through family empowerment</w:t>
            </w:r>
            <w:r w:rsidR="001B39E1">
              <w:rPr>
                <w:noProof/>
                <w:webHidden/>
              </w:rPr>
              <w:tab/>
            </w:r>
            <w:r w:rsidR="001B39E1">
              <w:rPr>
                <w:noProof/>
                <w:webHidden/>
              </w:rPr>
              <w:fldChar w:fldCharType="begin"/>
            </w:r>
            <w:r w:rsidR="001B39E1">
              <w:rPr>
                <w:noProof/>
                <w:webHidden/>
              </w:rPr>
              <w:instrText xml:space="preserve"> PAGEREF _Toc534638063 \h </w:instrText>
            </w:r>
            <w:r w:rsidR="001B39E1">
              <w:rPr>
                <w:noProof/>
                <w:webHidden/>
              </w:rPr>
            </w:r>
            <w:r w:rsidR="001B39E1">
              <w:rPr>
                <w:noProof/>
                <w:webHidden/>
              </w:rPr>
              <w:fldChar w:fldCharType="separate"/>
            </w:r>
            <w:r w:rsidR="001B39E1">
              <w:rPr>
                <w:noProof/>
                <w:webHidden/>
              </w:rPr>
              <w:t>10</w:t>
            </w:r>
            <w:r w:rsidR="001B39E1">
              <w:rPr>
                <w:noProof/>
                <w:webHidden/>
              </w:rPr>
              <w:fldChar w:fldCharType="end"/>
            </w:r>
          </w:hyperlink>
        </w:p>
        <w:p w14:paraId="65A8009D" w14:textId="5D3C7BD4" w:rsidR="001B39E1" w:rsidRDefault="009C488D">
          <w:pPr>
            <w:pStyle w:val="TOC3"/>
            <w:tabs>
              <w:tab w:val="right" w:leader="dot" w:pos="9622"/>
            </w:tabs>
            <w:rPr>
              <w:rFonts w:eastAsiaTheme="minorEastAsia"/>
              <w:noProof/>
              <w:lang w:val="en-US"/>
            </w:rPr>
          </w:pPr>
          <w:hyperlink w:anchor="_Toc534638064" w:history="1">
            <w:r w:rsidR="001B39E1" w:rsidRPr="009142D1">
              <w:rPr>
                <w:rStyle w:val="Hyperlink"/>
                <w:noProof/>
              </w:rPr>
              <w:t>Involving female faith leaders and women’s groups for family and community level change</w:t>
            </w:r>
            <w:r w:rsidR="001B39E1">
              <w:rPr>
                <w:noProof/>
                <w:webHidden/>
              </w:rPr>
              <w:tab/>
            </w:r>
            <w:r w:rsidR="001B39E1">
              <w:rPr>
                <w:noProof/>
                <w:webHidden/>
              </w:rPr>
              <w:fldChar w:fldCharType="begin"/>
            </w:r>
            <w:r w:rsidR="001B39E1">
              <w:rPr>
                <w:noProof/>
                <w:webHidden/>
              </w:rPr>
              <w:instrText xml:space="preserve"> PAGEREF _Toc534638064 \h </w:instrText>
            </w:r>
            <w:r w:rsidR="001B39E1">
              <w:rPr>
                <w:noProof/>
                <w:webHidden/>
              </w:rPr>
            </w:r>
            <w:r w:rsidR="001B39E1">
              <w:rPr>
                <w:noProof/>
                <w:webHidden/>
              </w:rPr>
              <w:fldChar w:fldCharType="separate"/>
            </w:r>
            <w:r w:rsidR="001B39E1">
              <w:rPr>
                <w:noProof/>
                <w:webHidden/>
              </w:rPr>
              <w:t>10</w:t>
            </w:r>
            <w:r w:rsidR="001B39E1">
              <w:rPr>
                <w:noProof/>
                <w:webHidden/>
              </w:rPr>
              <w:fldChar w:fldCharType="end"/>
            </w:r>
          </w:hyperlink>
        </w:p>
        <w:p w14:paraId="792C6D4F" w14:textId="00E3F469" w:rsidR="001B39E1" w:rsidRDefault="009C488D">
          <w:pPr>
            <w:pStyle w:val="TOC2"/>
            <w:tabs>
              <w:tab w:val="right" w:leader="dot" w:pos="9622"/>
            </w:tabs>
            <w:rPr>
              <w:rFonts w:eastAsiaTheme="minorEastAsia"/>
              <w:noProof/>
              <w:lang w:val="en-US"/>
            </w:rPr>
          </w:pPr>
          <w:hyperlink w:anchor="_Toc534638065" w:history="1">
            <w:r w:rsidR="001B39E1" w:rsidRPr="009142D1">
              <w:rPr>
                <w:rStyle w:val="Hyperlink"/>
                <w:noProof/>
              </w:rPr>
              <w:t>Addressing Social Norms, Social Attitudes and Public Opinion</w:t>
            </w:r>
            <w:r w:rsidR="001B39E1">
              <w:rPr>
                <w:noProof/>
                <w:webHidden/>
              </w:rPr>
              <w:tab/>
            </w:r>
            <w:r w:rsidR="001B39E1">
              <w:rPr>
                <w:noProof/>
                <w:webHidden/>
              </w:rPr>
              <w:fldChar w:fldCharType="begin"/>
            </w:r>
            <w:r w:rsidR="001B39E1">
              <w:rPr>
                <w:noProof/>
                <w:webHidden/>
              </w:rPr>
              <w:instrText xml:space="preserve"> PAGEREF _Toc534638065 \h </w:instrText>
            </w:r>
            <w:r w:rsidR="001B39E1">
              <w:rPr>
                <w:noProof/>
                <w:webHidden/>
              </w:rPr>
            </w:r>
            <w:r w:rsidR="001B39E1">
              <w:rPr>
                <w:noProof/>
                <w:webHidden/>
              </w:rPr>
              <w:fldChar w:fldCharType="separate"/>
            </w:r>
            <w:r w:rsidR="001B39E1">
              <w:rPr>
                <w:noProof/>
                <w:webHidden/>
              </w:rPr>
              <w:t>11</w:t>
            </w:r>
            <w:r w:rsidR="001B39E1">
              <w:rPr>
                <w:noProof/>
                <w:webHidden/>
              </w:rPr>
              <w:fldChar w:fldCharType="end"/>
            </w:r>
          </w:hyperlink>
        </w:p>
        <w:p w14:paraId="386A6D94" w14:textId="044A0831" w:rsidR="001B39E1" w:rsidRDefault="009C488D">
          <w:pPr>
            <w:pStyle w:val="TOC3"/>
            <w:tabs>
              <w:tab w:val="right" w:leader="dot" w:pos="9622"/>
            </w:tabs>
            <w:rPr>
              <w:rFonts w:eastAsiaTheme="minorEastAsia"/>
              <w:noProof/>
              <w:lang w:val="en-US"/>
            </w:rPr>
          </w:pPr>
          <w:hyperlink w:anchor="_Toc534638066" w:history="1">
            <w:r w:rsidR="001B39E1" w:rsidRPr="009142D1">
              <w:rPr>
                <w:rStyle w:val="Hyperlink"/>
                <w:noProof/>
              </w:rPr>
              <w:t>Islamic Relief’s Integrated GBV and CP Program in Mali, Niger, and Pakistan</w:t>
            </w:r>
            <w:r w:rsidR="001B39E1">
              <w:rPr>
                <w:noProof/>
                <w:webHidden/>
              </w:rPr>
              <w:tab/>
            </w:r>
            <w:r w:rsidR="001B39E1">
              <w:rPr>
                <w:noProof/>
                <w:webHidden/>
              </w:rPr>
              <w:fldChar w:fldCharType="begin"/>
            </w:r>
            <w:r w:rsidR="001B39E1">
              <w:rPr>
                <w:noProof/>
                <w:webHidden/>
              </w:rPr>
              <w:instrText xml:space="preserve"> PAGEREF _Toc534638066 \h </w:instrText>
            </w:r>
            <w:r w:rsidR="001B39E1">
              <w:rPr>
                <w:noProof/>
                <w:webHidden/>
              </w:rPr>
            </w:r>
            <w:r w:rsidR="001B39E1">
              <w:rPr>
                <w:noProof/>
                <w:webHidden/>
              </w:rPr>
              <w:fldChar w:fldCharType="separate"/>
            </w:r>
            <w:r w:rsidR="001B39E1">
              <w:rPr>
                <w:noProof/>
                <w:webHidden/>
              </w:rPr>
              <w:t>12</w:t>
            </w:r>
            <w:r w:rsidR="001B39E1">
              <w:rPr>
                <w:noProof/>
                <w:webHidden/>
              </w:rPr>
              <w:fldChar w:fldCharType="end"/>
            </w:r>
          </w:hyperlink>
        </w:p>
        <w:p w14:paraId="65FAA699" w14:textId="3F114317" w:rsidR="001B39E1" w:rsidRDefault="009C488D">
          <w:pPr>
            <w:pStyle w:val="TOC3"/>
            <w:tabs>
              <w:tab w:val="right" w:leader="dot" w:pos="9622"/>
            </w:tabs>
            <w:rPr>
              <w:rFonts w:eastAsiaTheme="minorEastAsia"/>
              <w:noProof/>
              <w:lang w:val="en-US"/>
            </w:rPr>
          </w:pPr>
          <w:hyperlink w:anchor="_Toc534638067" w:history="1">
            <w:r w:rsidR="001B39E1" w:rsidRPr="009142D1">
              <w:rPr>
                <w:rStyle w:val="Hyperlink"/>
                <w:noProof/>
              </w:rPr>
              <w:t>Increased peer and community support for social and behavior change</w:t>
            </w:r>
            <w:r w:rsidR="001B39E1">
              <w:rPr>
                <w:noProof/>
                <w:webHidden/>
              </w:rPr>
              <w:tab/>
            </w:r>
            <w:r w:rsidR="001B39E1">
              <w:rPr>
                <w:noProof/>
                <w:webHidden/>
              </w:rPr>
              <w:fldChar w:fldCharType="begin"/>
            </w:r>
            <w:r w:rsidR="001B39E1">
              <w:rPr>
                <w:noProof/>
                <w:webHidden/>
              </w:rPr>
              <w:instrText xml:space="preserve"> PAGEREF _Toc534638067 \h </w:instrText>
            </w:r>
            <w:r w:rsidR="001B39E1">
              <w:rPr>
                <w:noProof/>
                <w:webHidden/>
              </w:rPr>
            </w:r>
            <w:r w:rsidR="001B39E1">
              <w:rPr>
                <w:noProof/>
                <w:webHidden/>
              </w:rPr>
              <w:fldChar w:fldCharType="separate"/>
            </w:r>
            <w:r w:rsidR="001B39E1">
              <w:rPr>
                <w:noProof/>
                <w:webHidden/>
              </w:rPr>
              <w:t>14</w:t>
            </w:r>
            <w:r w:rsidR="001B39E1">
              <w:rPr>
                <w:noProof/>
                <w:webHidden/>
              </w:rPr>
              <w:fldChar w:fldCharType="end"/>
            </w:r>
          </w:hyperlink>
        </w:p>
        <w:p w14:paraId="5BD621A2" w14:textId="529B7F25" w:rsidR="001B39E1" w:rsidRDefault="009C488D">
          <w:pPr>
            <w:pStyle w:val="TOC2"/>
            <w:tabs>
              <w:tab w:val="right" w:leader="dot" w:pos="9622"/>
            </w:tabs>
            <w:rPr>
              <w:rFonts w:eastAsiaTheme="minorEastAsia"/>
              <w:noProof/>
              <w:lang w:val="en-US"/>
            </w:rPr>
          </w:pPr>
          <w:hyperlink w:anchor="_Toc534638068" w:history="1">
            <w:r w:rsidR="001B39E1" w:rsidRPr="009142D1">
              <w:rPr>
                <w:rStyle w:val="Hyperlink"/>
                <w:noProof/>
              </w:rPr>
              <w:t>Improving Community Engagement and Social Mobilization in Development and Humanitarian settings</w:t>
            </w:r>
            <w:r w:rsidR="001B39E1">
              <w:rPr>
                <w:noProof/>
                <w:webHidden/>
              </w:rPr>
              <w:tab/>
            </w:r>
            <w:r w:rsidR="001B39E1">
              <w:rPr>
                <w:noProof/>
                <w:webHidden/>
              </w:rPr>
              <w:fldChar w:fldCharType="begin"/>
            </w:r>
            <w:r w:rsidR="001B39E1">
              <w:rPr>
                <w:noProof/>
                <w:webHidden/>
              </w:rPr>
              <w:instrText xml:space="preserve"> PAGEREF _Toc534638068 \h </w:instrText>
            </w:r>
            <w:r w:rsidR="001B39E1">
              <w:rPr>
                <w:noProof/>
                <w:webHidden/>
              </w:rPr>
            </w:r>
            <w:r w:rsidR="001B39E1">
              <w:rPr>
                <w:noProof/>
                <w:webHidden/>
              </w:rPr>
              <w:fldChar w:fldCharType="separate"/>
            </w:r>
            <w:r w:rsidR="001B39E1">
              <w:rPr>
                <w:noProof/>
                <w:webHidden/>
              </w:rPr>
              <w:t>14</w:t>
            </w:r>
            <w:r w:rsidR="001B39E1">
              <w:rPr>
                <w:noProof/>
                <w:webHidden/>
              </w:rPr>
              <w:fldChar w:fldCharType="end"/>
            </w:r>
          </w:hyperlink>
        </w:p>
        <w:p w14:paraId="40D52CD4" w14:textId="533A8AB6" w:rsidR="001B39E1" w:rsidRDefault="009C488D">
          <w:pPr>
            <w:pStyle w:val="TOC3"/>
            <w:tabs>
              <w:tab w:val="right" w:leader="dot" w:pos="9622"/>
            </w:tabs>
            <w:rPr>
              <w:rFonts w:eastAsiaTheme="minorEastAsia"/>
              <w:noProof/>
              <w:lang w:val="en-US"/>
            </w:rPr>
          </w:pPr>
          <w:hyperlink w:anchor="_Toc534638069" w:history="1">
            <w:r w:rsidR="001B39E1" w:rsidRPr="009142D1">
              <w:rPr>
                <w:rStyle w:val="Hyperlink"/>
                <w:noProof/>
              </w:rPr>
              <w:t>Building capacity for community level change</w:t>
            </w:r>
            <w:r w:rsidR="001B39E1">
              <w:rPr>
                <w:noProof/>
                <w:webHidden/>
              </w:rPr>
              <w:tab/>
            </w:r>
            <w:r w:rsidR="001B39E1">
              <w:rPr>
                <w:noProof/>
                <w:webHidden/>
              </w:rPr>
              <w:fldChar w:fldCharType="begin"/>
            </w:r>
            <w:r w:rsidR="001B39E1">
              <w:rPr>
                <w:noProof/>
                <w:webHidden/>
              </w:rPr>
              <w:instrText xml:space="preserve"> PAGEREF _Toc534638069 \h </w:instrText>
            </w:r>
            <w:r w:rsidR="001B39E1">
              <w:rPr>
                <w:noProof/>
                <w:webHidden/>
              </w:rPr>
            </w:r>
            <w:r w:rsidR="001B39E1">
              <w:rPr>
                <w:noProof/>
                <w:webHidden/>
              </w:rPr>
              <w:fldChar w:fldCharType="separate"/>
            </w:r>
            <w:r w:rsidR="001B39E1">
              <w:rPr>
                <w:noProof/>
                <w:webHidden/>
              </w:rPr>
              <w:t>14</w:t>
            </w:r>
            <w:r w:rsidR="001B39E1">
              <w:rPr>
                <w:noProof/>
                <w:webHidden/>
              </w:rPr>
              <w:fldChar w:fldCharType="end"/>
            </w:r>
          </w:hyperlink>
        </w:p>
        <w:p w14:paraId="4D2586D9" w14:textId="2D201975" w:rsidR="001B39E1" w:rsidRDefault="009C488D">
          <w:pPr>
            <w:pStyle w:val="TOC3"/>
            <w:tabs>
              <w:tab w:val="right" w:leader="dot" w:pos="9622"/>
            </w:tabs>
            <w:rPr>
              <w:rFonts w:eastAsiaTheme="minorEastAsia"/>
              <w:noProof/>
              <w:lang w:val="en-US"/>
            </w:rPr>
          </w:pPr>
          <w:hyperlink w:anchor="_Toc534638070" w:history="1">
            <w:r w:rsidR="001B39E1" w:rsidRPr="009142D1">
              <w:rPr>
                <w:rStyle w:val="Hyperlink"/>
                <w:noProof/>
              </w:rPr>
              <w:t>10 Promises Approach</w:t>
            </w:r>
            <w:r w:rsidR="001B39E1">
              <w:rPr>
                <w:noProof/>
                <w:webHidden/>
              </w:rPr>
              <w:tab/>
            </w:r>
            <w:r w:rsidR="001B39E1">
              <w:rPr>
                <w:noProof/>
                <w:webHidden/>
              </w:rPr>
              <w:fldChar w:fldCharType="begin"/>
            </w:r>
            <w:r w:rsidR="001B39E1">
              <w:rPr>
                <w:noProof/>
                <w:webHidden/>
              </w:rPr>
              <w:instrText xml:space="preserve"> PAGEREF _Toc534638070 \h </w:instrText>
            </w:r>
            <w:r w:rsidR="001B39E1">
              <w:rPr>
                <w:noProof/>
                <w:webHidden/>
              </w:rPr>
            </w:r>
            <w:r w:rsidR="001B39E1">
              <w:rPr>
                <w:noProof/>
                <w:webHidden/>
              </w:rPr>
              <w:fldChar w:fldCharType="separate"/>
            </w:r>
            <w:r w:rsidR="001B39E1">
              <w:rPr>
                <w:noProof/>
                <w:webHidden/>
              </w:rPr>
              <w:t>15</w:t>
            </w:r>
            <w:r w:rsidR="001B39E1">
              <w:rPr>
                <w:noProof/>
                <w:webHidden/>
              </w:rPr>
              <w:fldChar w:fldCharType="end"/>
            </w:r>
          </w:hyperlink>
        </w:p>
        <w:p w14:paraId="33B317C3" w14:textId="7E8576CD" w:rsidR="001B39E1" w:rsidRDefault="009C488D">
          <w:pPr>
            <w:pStyle w:val="TOC3"/>
            <w:tabs>
              <w:tab w:val="right" w:leader="dot" w:pos="9622"/>
            </w:tabs>
            <w:rPr>
              <w:rFonts w:eastAsiaTheme="minorEastAsia"/>
              <w:noProof/>
              <w:lang w:val="en-US"/>
            </w:rPr>
          </w:pPr>
          <w:hyperlink w:anchor="_Toc534638071" w:history="1">
            <w:r w:rsidR="001B39E1" w:rsidRPr="009142D1">
              <w:rPr>
                <w:rStyle w:val="Hyperlink"/>
                <w:noProof/>
              </w:rPr>
              <w:t>Humanitarian Social and Behavior Change Communication (SBCC) interventions</w:t>
            </w:r>
            <w:r w:rsidR="001B39E1">
              <w:rPr>
                <w:noProof/>
                <w:webHidden/>
              </w:rPr>
              <w:tab/>
            </w:r>
            <w:r w:rsidR="001B39E1">
              <w:rPr>
                <w:noProof/>
                <w:webHidden/>
              </w:rPr>
              <w:fldChar w:fldCharType="begin"/>
            </w:r>
            <w:r w:rsidR="001B39E1">
              <w:rPr>
                <w:noProof/>
                <w:webHidden/>
              </w:rPr>
              <w:instrText xml:space="preserve"> PAGEREF _Toc534638071 \h </w:instrText>
            </w:r>
            <w:r w:rsidR="001B39E1">
              <w:rPr>
                <w:noProof/>
                <w:webHidden/>
              </w:rPr>
            </w:r>
            <w:r w:rsidR="001B39E1">
              <w:rPr>
                <w:noProof/>
                <w:webHidden/>
              </w:rPr>
              <w:fldChar w:fldCharType="separate"/>
            </w:r>
            <w:r w:rsidR="001B39E1">
              <w:rPr>
                <w:noProof/>
                <w:webHidden/>
              </w:rPr>
              <w:t>16</w:t>
            </w:r>
            <w:r w:rsidR="001B39E1">
              <w:rPr>
                <w:noProof/>
                <w:webHidden/>
              </w:rPr>
              <w:fldChar w:fldCharType="end"/>
            </w:r>
          </w:hyperlink>
        </w:p>
        <w:p w14:paraId="78A36103" w14:textId="144E41B2" w:rsidR="001B39E1" w:rsidRDefault="009C488D">
          <w:pPr>
            <w:pStyle w:val="TOC1"/>
            <w:tabs>
              <w:tab w:val="right" w:leader="dot" w:pos="9622"/>
            </w:tabs>
            <w:rPr>
              <w:rFonts w:eastAsiaTheme="minorEastAsia"/>
              <w:noProof/>
            </w:rPr>
          </w:pPr>
          <w:hyperlink w:anchor="_Toc534638072" w:history="1">
            <w:r w:rsidR="001B39E1" w:rsidRPr="009142D1">
              <w:rPr>
                <w:rStyle w:val="Hyperlink"/>
                <w:noProof/>
              </w:rPr>
              <w:t>Engagement platforms</w:t>
            </w:r>
            <w:r w:rsidR="001B39E1">
              <w:rPr>
                <w:noProof/>
                <w:webHidden/>
              </w:rPr>
              <w:tab/>
            </w:r>
            <w:r w:rsidR="001B39E1">
              <w:rPr>
                <w:noProof/>
                <w:webHidden/>
              </w:rPr>
              <w:fldChar w:fldCharType="begin"/>
            </w:r>
            <w:r w:rsidR="001B39E1">
              <w:rPr>
                <w:noProof/>
                <w:webHidden/>
              </w:rPr>
              <w:instrText xml:space="preserve"> PAGEREF _Toc534638072 \h </w:instrText>
            </w:r>
            <w:r w:rsidR="001B39E1">
              <w:rPr>
                <w:noProof/>
                <w:webHidden/>
              </w:rPr>
            </w:r>
            <w:r w:rsidR="001B39E1">
              <w:rPr>
                <w:noProof/>
                <w:webHidden/>
              </w:rPr>
              <w:fldChar w:fldCharType="separate"/>
            </w:r>
            <w:r w:rsidR="001B39E1">
              <w:rPr>
                <w:noProof/>
                <w:webHidden/>
              </w:rPr>
              <w:t>18</w:t>
            </w:r>
            <w:r w:rsidR="001B39E1">
              <w:rPr>
                <w:noProof/>
                <w:webHidden/>
              </w:rPr>
              <w:fldChar w:fldCharType="end"/>
            </w:r>
          </w:hyperlink>
        </w:p>
        <w:p w14:paraId="2ECDB3BD" w14:textId="6AD63543" w:rsidR="001B39E1" w:rsidRDefault="009C488D">
          <w:pPr>
            <w:pStyle w:val="TOC2"/>
            <w:tabs>
              <w:tab w:val="right" w:leader="dot" w:pos="9622"/>
            </w:tabs>
            <w:rPr>
              <w:rFonts w:eastAsiaTheme="minorEastAsia"/>
              <w:noProof/>
              <w:lang w:val="en-US"/>
            </w:rPr>
          </w:pPr>
          <w:hyperlink w:anchor="_Toc534638073" w:history="1">
            <w:r w:rsidR="001B39E1" w:rsidRPr="009142D1">
              <w:rPr>
                <w:rStyle w:val="Hyperlink"/>
                <w:noProof/>
              </w:rPr>
              <w:t>Use of media to affect widespread social change</w:t>
            </w:r>
            <w:r w:rsidR="001B39E1">
              <w:rPr>
                <w:noProof/>
                <w:webHidden/>
              </w:rPr>
              <w:tab/>
            </w:r>
            <w:r w:rsidR="001B39E1">
              <w:rPr>
                <w:noProof/>
                <w:webHidden/>
              </w:rPr>
              <w:fldChar w:fldCharType="begin"/>
            </w:r>
            <w:r w:rsidR="001B39E1">
              <w:rPr>
                <w:noProof/>
                <w:webHidden/>
              </w:rPr>
              <w:instrText xml:space="preserve"> PAGEREF _Toc534638073 \h </w:instrText>
            </w:r>
            <w:r w:rsidR="001B39E1">
              <w:rPr>
                <w:noProof/>
                <w:webHidden/>
              </w:rPr>
            </w:r>
            <w:r w:rsidR="001B39E1">
              <w:rPr>
                <w:noProof/>
                <w:webHidden/>
              </w:rPr>
              <w:fldChar w:fldCharType="separate"/>
            </w:r>
            <w:r w:rsidR="001B39E1">
              <w:rPr>
                <w:noProof/>
                <w:webHidden/>
              </w:rPr>
              <w:t>19</w:t>
            </w:r>
            <w:r w:rsidR="001B39E1">
              <w:rPr>
                <w:noProof/>
                <w:webHidden/>
              </w:rPr>
              <w:fldChar w:fldCharType="end"/>
            </w:r>
          </w:hyperlink>
        </w:p>
        <w:p w14:paraId="2475390C" w14:textId="61667FED" w:rsidR="001B39E1" w:rsidRDefault="009C488D">
          <w:pPr>
            <w:pStyle w:val="TOC1"/>
            <w:tabs>
              <w:tab w:val="right" w:leader="dot" w:pos="9622"/>
            </w:tabs>
            <w:rPr>
              <w:rFonts w:eastAsiaTheme="minorEastAsia"/>
              <w:noProof/>
            </w:rPr>
          </w:pPr>
          <w:hyperlink w:anchor="_Toc534638074" w:history="1">
            <w:r w:rsidR="001B39E1" w:rsidRPr="009142D1">
              <w:rPr>
                <w:rStyle w:val="Hyperlink"/>
                <w:noProof/>
              </w:rPr>
              <w:t>Enabling Environment</w:t>
            </w:r>
            <w:r w:rsidR="001B39E1">
              <w:rPr>
                <w:noProof/>
                <w:webHidden/>
              </w:rPr>
              <w:tab/>
            </w:r>
            <w:r w:rsidR="001B39E1">
              <w:rPr>
                <w:noProof/>
                <w:webHidden/>
              </w:rPr>
              <w:fldChar w:fldCharType="begin"/>
            </w:r>
            <w:r w:rsidR="001B39E1">
              <w:rPr>
                <w:noProof/>
                <w:webHidden/>
              </w:rPr>
              <w:instrText xml:space="preserve"> PAGEREF _Toc534638074 \h </w:instrText>
            </w:r>
            <w:r w:rsidR="001B39E1">
              <w:rPr>
                <w:noProof/>
                <w:webHidden/>
              </w:rPr>
            </w:r>
            <w:r w:rsidR="001B39E1">
              <w:rPr>
                <w:noProof/>
                <w:webHidden/>
              </w:rPr>
              <w:fldChar w:fldCharType="separate"/>
            </w:r>
            <w:r w:rsidR="001B39E1">
              <w:rPr>
                <w:noProof/>
                <w:webHidden/>
              </w:rPr>
              <w:t>20</w:t>
            </w:r>
            <w:r w:rsidR="001B39E1">
              <w:rPr>
                <w:noProof/>
                <w:webHidden/>
              </w:rPr>
              <w:fldChar w:fldCharType="end"/>
            </w:r>
          </w:hyperlink>
        </w:p>
        <w:p w14:paraId="401A3D9A" w14:textId="156E430B" w:rsidR="001B39E1" w:rsidRDefault="009C488D">
          <w:pPr>
            <w:pStyle w:val="TOC2"/>
            <w:tabs>
              <w:tab w:val="right" w:leader="dot" w:pos="9622"/>
            </w:tabs>
            <w:rPr>
              <w:rFonts w:eastAsiaTheme="minorEastAsia"/>
              <w:noProof/>
              <w:lang w:val="en-US"/>
            </w:rPr>
          </w:pPr>
          <w:hyperlink w:anchor="_Toc534638075" w:history="1">
            <w:r w:rsidR="001B39E1" w:rsidRPr="009142D1">
              <w:rPr>
                <w:rStyle w:val="Hyperlink"/>
                <w:noProof/>
              </w:rPr>
              <w:t>Coordination with other actors and interfaith initiatives</w:t>
            </w:r>
            <w:r w:rsidR="001B39E1">
              <w:rPr>
                <w:noProof/>
                <w:webHidden/>
              </w:rPr>
              <w:tab/>
            </w:r>
            <w:r w:rsidR="001B39E1">
              <w:rPr>
                <w:noProof/>
                <w:webHidden/>
              </w:rPr>
              <w:fldChar w:fldCharType="begin"/>
            </w:r>
            <w:r w:rsidR="001B39E1">
              <w:rPr>
                <w:noProof/>
                <w:webHidden/>
              </w:rPr>
              <w:instrText xml:space="preserve"> PAGEREF _Toc534638075 \h </w:instrText>
            </w:r>
            <w:r w:rsidR="001B39E1">
              <w:rPr>
                <w:noProof/>
                <w:webHidden/>
              </w:rPr>
            </w:r>
            <w:r w:rsidR="001B39E1">
              <w:rPr>
                <w:noProof/>
                <w:webHidden/>
              </w:rPr>
              <w:fldChar w:fldCharType="separate"/>
            </w:r>
            <w:r w:rsidR="001B39E1">
              <w:rPr>
                <w:noProof/>
                <w:webHidden/>
              </w:rPr>
              <w:t>20</w:t>
            </w:r>
            <w:r w:rsidR="001B39E1">
              <w:rPr>
                <w:noProof/>
                <w:webHidden/>
              </w:rPr>
              <w:fldChar w:fldCharType="end"/>
            </w:r>
          </w:hyperlink>
        </w:p>
        <w:p w14:paraId="49BA1848" w14:textId="1B170581" w:rsidR="001B39E1" w:rsidRDefault="009C488D">
          <w:pPr>
            <w:pStyle w:val="TOC2"/>
            <w:tabs>
              <w:tab w:val="right" w:leader="dot" w:pos="9622"/>
            </w:tabs>
            <w:rPr>
              <w:rFonts w:eastAsiaTheme="minorEastAsia"/>
              <w:noProof/>
              <w:lang w:val="en-US"/>
            </w:rPr>
          </w:pPr>
          <w:hyperlink w:anchor="_Toc534638076" w:history="1">
            <w:r w:rsidR="001B39E1" w:rsidRPr="009142D1">
              <w:rPr>
                <w:rStyle w:val="Hyperlink"/>
                <w:noProof/>
              </w:rPr>
              <w:t>Evidence generation and use</w:t>
            </w:r>
            <w:r w:rsidR="001B39E1">
              <w:rPr>
                <w:noProof/>
                <w:webHidden/>
              </w:rPr>
              <w:tab/>
            </w:r>
            <w:r w:rsidR="001B39E1">
              <w:rPr>
                <w:noProof/>
                <w:webHidden/>
              </w:rPr>
              <w:fldChar w:fldCharType="begin"/>
            </w:r>
            <w:r w:rsidR="001B39E1">
              <w:rPr>
                <w:noProof/>
                <w:webHidden/>
              </w:rPr>
              <w:instrText xml:space="preserve"> PAGEREF _Toc534638076 \h </w:instrText>
            </w:r>
            <w:r w:rsidR="001B39E1">
              <w:rPr>
                <w:noProof/>
                <w:webHidden/>
              </w:rPr>
            </w:r>
            <w:r w:rsidR="001B39E1">
              <w:rPr>
                <w:noProof/>
                <w:webHidden/>
              </w:rPr>
              <w:fldChar w:fldCharType="separate"/>
            </w:r>
            <w:r w:rsidR="001B39E1">
              <w:rPr>
                <w:noProof/>
                <w:webHidden/>
              </w:rPr>
              <w:t>21</w:t>
            </w:r>
            <w:r w:rsidR="001B39E1">
              <w:rPr>
                <w:noProof/>
                <w:webHidden/>
              </w:rPr>
              <w:fldChar w:fldCharType="end"/>
            </w:r>
          </w:hyperlink>
        </w:p>
        <w:p w14:paraId="03426C1C" w14:textId="515326A9" w:rsidR="001B39E1" w:rsidRDefault="009C488D">
          <w:pPr>
            <w:pStyle w:val="TOC2"/>
            <w:tabs>
              <w:tab w:val="right" w:leader="dot" w:pos="9622"/>
            </w:tabs>
            <w:rPr>
              <w:rFonts w:eastAsiaTheme="minorEastAsia"/>
              <w:noProof/>
              <w:lang w:val="en-US"/>
            </w:rPr>
          </w:pPr>
          <w:hyperlink w:anchor="_Toc534638077" w:history="1">
            <w:r w:rsidR="001B39E1" w:rsidRPr="009142D1">
              <w:rPr>
                <w:rStyle w:val="Hyperlink"/>
                <w:noProof/>
              </w:rPr>
              <w:t>Standards and Guidelines</w:t>
            </w:r>
            <w:r w:rsidR="001B39E1">
              <w:rPr>
                <w:noProof/>
                <w:webHidden/>
              </w:rPr>
              <w:tab/>
            </w:r>
            <w:r w:rsidR="001B39E1">
              <w:rPr>
                <w:noProof/>
                <w:webHidden/>
              </w:rPr>
              <w:fldChar w:fldCharType="begin"/>
            </w:r>
            <w:r w:rsidR="001B39E1">
              <w:rPr>
                <w:noProof/>
                <w:webHidden/>
              </w:rPr>
              <w:instrText xml:space="preserve"> PAGEREF _Toc534638077 \h </w:instrText>
            </w:r>
            <w:r w:rsidR="001B39E1">
              <w:rPr>
                <w:noProof/>
                <w:webHidden/>
              </w:rPr>
            </w:r>
            <w:r w:rsidR="001B39E1">
              <w:rPr>
                <w:noProof/>
                <w:webHidden/>
              </w:rPr>
              <w:fldChar w:fldCharType="separate"/>
            </w:r>
            <w:r w:rsidR="001B39E1">
              <w:rPr>
                <w:noProof/>
                <w:webHidden/>
              </w:rPr>
              <w:t>22</w:t>
            </w:r>
            <w:r w:rsidR="001B39E1">
              <w:rPr>
                <w:noProof/>
                <w:webHidden/>
              </w:rPr>
              <w:fldChar w:fldCharType="end"/>
            </w:r>
          </w:hyperlink>
        </w:p>
        <w:p w14:paraId="263A1B81" w14:textId="79844996" w:rsidR="001B39E1" w:rsidRDefault="009C488D">
          <w:pPr>
            <w:pStyle w:val="TOC2"/>
            <w:tabs>
              <w:tab w:val="right" w:leader="dot" w:pos="9622"/>
            </w:tabs>
            <w:rPr>
              <w:rFonts w:eastAsiaTheme="minorEastAsia"/>
              <w:noProof/>
              <w:lang w:val="en-US"/>
            </w:rPr>
          </w:pPr>
          <w:hyperlink w:anchor="_Toc534638078" w:history="1">
            <w:r w:rsidR="001B39E1" w:rsidRPr="009142D1">
              <w:rPr>
                <w:rStyle w:val="Hyperlink"/>
                <w:noProof/>
              </w:rPr>
              <w:t>Partnerships &amp; Advocacy</w:t>
            </w:r>
            <w:r w:rsidR="001B39E1">
              <w:rPr>
                <w:noProof/>
                <w:webHidden/>
              </w:rPr>
              <w:tab/>
            </w:r>
            <w:r w:rsidR="001B39E1">
              <w:rPr>
                <w:noProof/>
                <w:webHidden/>
              </w:rPr>
              <w:fldChar w:fldCharType="begin"/>
            </w:r>
            <w:r w:rsidR="001B39E1">
              <w:rPr>
                <w:noProof/>
                <w:webHidden/>
              </w:rPr>
              <w:instrText xml:space="preserve"> PAGEREF _Toc534638078 \h </w:instrText>
            </w:r>
            <w:r w:rsidR="001B39E1">
              <w:rPr>
                <w:noProof/>
                <w:webHidden/>
              </w:rPr>
            </w:r>
            <w:r w:rsidR="001B39E1">
              <w:rPr>
                <w:noProof/>
                <w:webHidden/>
              </w:rPr>
              <w:fldChar w:fldCharType="separate"/>
            </w:r>
            <w:r w:rsidR="001B39E1">
              <w:rPr>
                <w:noProof/>
                <w:webHidden/>
              </w:rPr>
              <w:t>22</w:t>
            </w:r>
            <w:r w:rsidR="001B39E1">
              <w:rPr>
                <w:noProof/>
                <w:webHidden/>
              </w:rPr>
              <w:fldChar w:fldCharType="end"/>
            </w:r>
          </w:hyperlink>
        </w:p>
        <w:p w14:paraId="1E3DF996" w14:textId="64380366" w:rsidR="001B39E1" w:rsidRDefault="009C488D">
          <w:pPr>
            <w:pStyle w:val="TOC2"/>
            <w:tabs>
              <w:tab w:val="right" w:leader="dot" w:pos="9622"/>
            </w:tabs>
            <w:rPr>
              <w:rFonts w:eastAsiaTheme="minorEastAsia"/>
              <w:noProof/>
              <w:lang w:val="en-US"/>
            </w:rPr>
          </w:pPr>
          <w:hyperlink w:anchor="_Toc534638079" w:history="1">
            <w:r w:rsidR="001B39E1" w:rsidRPr="009142D1">
              <w:rPr>
                <w:rStyle w:val="Hyperlink"/>
                <w:noProof/>
              </w:rPr>
              <w:t>Replicable, scalable, affordable, and feasible approaches</w:t>
            </w:r>
            <w:r w:rsidR="001B39E1">
              <w:rPr>
                <w:noProof/>
                <w:webHidden/>
              </w:rPr>
              <w:tab/>
            </w:r>
            <w:r w:rsidR="001B39E1">
              <w:rPr>
                <w:noProof/>
                <w:webHidden/>
              </w:rPr>
              <w:fldChar w:fldCharType="begin"/>
            </w:r>
            <w:r w:rsidR="001B39E1">
              <w:rPr>
                <w:noProof/>
                <w:webHidden/>
              </w:rPr>
              <w:instrText xml:space="preserve"> PAGEREF _Toc534638079 \h </w:instrText>
            </w:r>
            <w:r w:rsidR="001B39E1">
              <w:rPr>
                <w:noProof/>
                <w:webHidden/>
              </w:rPr>
            </w:r>
            <w:r w:rsidR="001B39E1">
              <w:rPr>
                <w:noProof/>
                <w:webHidden/>
              </w:rPr>
              <w:fldChar w:fldCharType="separate"/>
            </w:r>
            <w:r w:rsidR="001B39E1">
              <w:rPr>
                <w:noProof/>
                <w:webHidden/>
              </w:rPr>
              <w:t>23</w:t>
            </w:r>
            <w:r w:rsidR="001B39E1">
              <w:rPr>
                <w:noProof/>
                <w:webHidden/>
              </w:rPr>
              <w:fldChar w:fldCharType="end"/>
            </w:r>
          </w:hyperlink>
        </w:p>
        <w:p w14:paraId="4A9CB22E" w14:textId="5988F338" w:rsidR="001B39E1" w:rsidRDefault="009C488D">
          <w:pPr>
            <w:pStyle w:val="TOC1"/>
            <w:tabs>
              <w:tab w:val="right" w:leader="dot" w:pos="9622"/>
            </w:tabs>
            <w:rPr>
              <w:rFonts w:eastAsiaTheme="minorEastAsia"/>
              <w:noProof/>
            </w:rPr>
          </w:pPr>
          <w:hyperlink w:anchor="_Toc534638080" w:history="1">
            <w:r w:rsidR="001B39E1" w:rsidRPr="009142D1">
              <w:rPr>
                <w:rStyle w:val="Hyperlink"/>
                <w:noProof/>
              </w:rPr>
              <w:t>Key challenges</w:t>
            </w:r>
            <w:r w:rsidR="001B39E1">
              <w:rPr>
                <w:noProof/>
                <w:webHidden/>
              </w:rPr>
              <w:tab/>
            </w:r>
            <w:r w:rsidR="001B39E1">
              <w:rPr>
                <w:noProof/>
                <w:webHidden/>
              </w:rPr>
              <w:fldChar w:fldCharType="begin"/>
            </w:r>
            <w:r w:rsidR="001B39E1">
              <w:rPr>
                <w:noProof/>
                <w:webHidden/>
              </w:rPr>
              <w:instrText xml:space="preserve"> PAGEREF _Toc534638080 \h </w:instrText>
            </w:r>
            <w:r w:rsidR="001B39E1">
              <w:rPr>
                <w:noProof/>
                <w:webHidden/>
              </w:rPr>
            </w:r>
            <w:r w:rsidR="001B39E1">
              <w:rPr>
                <w:noProof/>
                <w:webHidden/>
              </w:rPr>
              <w:fldChar w:fldCharType="separate"/>
            </w:r>
            <w:r w:rsidR="001B39E1">
              <w:rPr>
                <w:noProof/>
                <w:webHidden/>
              </w:rPr>
              <w:t>24</w:t>
            </w:r>
            <w:r w:rsidR="001B39E1">
              <w:rPr>
                <w:noProof/>
                <w:webHidden/>
              </w:rPr>
              <w:fldChar w:fldCharType="end"/>
            </w:r>
          </w:hyperlink>
        </w:p>
        <w:p w14:paraId="786C5B82" w14:textId="1E33958D" w:rsidR="001B39E1" w:rsidRDefault="009C488D">
          <w:pPr>
            <w:pStyle w:val="TOC2"/>
            <w:tabs>
              <w:tab w:val="right" w:leader="dot" w:pos="9622"/>
            </w:tabs>
            <w:rPr>
              <w:rFonts w:eastAsiaTheme="minorEastAsia"/>
              <w:noProof/>
              <w:lang w:val="en-US"/>
            </w:rPr>
          </w:pPr>
          <w:hyperlink w:anchor="_Toc534638081" w:history="1">
            <w:r w:rsidR="001B39E1" w:rsidRPr="009142D1">
              <w:rPr>
                <w:rStyle w:val="Hyperlink"/>
                <w:noProof/>
                <w:lang w:bidi="km-KH"/>
              </w:rPr>
              <w:t>Language-related challenges</w:t>
            </w:r>
            <w:r w:rsidR="001B39E1">
              <w:rPr>
                <w:noProof/>
                <w:webHidden/>
              </w:rPr>
              <w:tab/>
            </w:r>
            <w:r w:rsidR="001B39E1">
              <w:rPr>
                <w:noProof/>
                <w:webHidden/>
              </w:rPr>
              <w:fldChar w:fldCharType="begin"/>
            </w:r>
            <w:r w:rsidR="001B39E1">
              <w:rPr>
                <w:noProof/>
                <w:webHidden/>
              </w:rPr>
              <w:instrText xml:space="preserve"> PAGEREF _Toc534638081 \h </w:instrText>
            </w:r>
            <w:r w:rsidR="001B39E1">
              <w:rPr>
                <w:noProof/>
                <w:webHidden/>
              </w:rPr>
            </w:r>
            <w:r w:rsidR="001B39E1">
              <w:rPr>
                <w:noProof/>
                <w:webHidden/>
              </w:rPr>
              <w:fldChar w:fldCharType="separate"/>
            </w:r>
            <w:r w:rsidR="001B39E1">
              <w:rPr>
                <w:noProof/>
                <w:webHidden/>
              </w:rPr>
              <w:t>24</w:t>
            </w:r>
            <w:r w:rsidR="001B39E1">
              <w:rPr>
                <w:noProof/>
                <w:webHidden/>
              </w:rPr>
              <w:fldChar w:fldCharType="end"/>
            </w:r>
          </w:hyperlink>
        </w:p>
        <w:p w14:paraId="6FFF9165" w14:textId="531A282E" w:rsidR="001B39E1" w:rsidRDefault="009C488D">
          <w:pPr>
            <w:pStyle w:val="TOC2"/>
            <w:tabs>
              <w:tab w:val="right" w:leader="dot" w:pos="9622"/>
            </w:tabs>
            <w:rPr>
              <w:rFonts w:eastAsiaTheme="minorEastAsia"/>
              <w:noProof/>
              <w:lang w:val="en-US"/>
            </w:rPr>
          </w:pPr>
          <w:hyperlink w:anchor="_Toc534638082" w:history="1">
            <w:r w:rsidR="001B39E1" w:rsidRPr="009142D1">
              <w:rPr>
                <w:rStyle w:val="Hyperlink"/>
                <w:noProof/>
              </w:rPr>
              <w:t>Risk of instrumentalization</w:t>
            </w:r>
            <w:r w:rsidR="001B39E1">
              <w:rPr>
                <w:noProof/>
                <w:webHidden/>
              </w:rPr>
              <w:tab/>
            </w:r>
            <w:r w:rsidR="001B39E1">
              <w:rPr>
                <w:noProof/>
                <w:webHidden/>
              </w:rPr>
              <w:fldChar w:fldCharType="begin"/>
            </w:r>
            <w:r w:rsidR="001B39E1">
              <w:rPr>
                <w:noProof/>
                <w:webHidden/>
              </w:rPr>
              <w:instrText xml:space="preserve"> PAGEREF _Toc534638082 \h </w:instrText>
            </w:r>
            <w:r w:rsidR="001B39E1">
              <w:rPr>
                <w:noProof/>
                <w:webHidden/>
              </w:rPr>
            </w:r>
            <w:r w:rsidR="001B39E1">
              <w:rPr>
                <w:noProof/>
                <w:webHidden/>
              </w:rPr>
              <w:fldChar w:fldCharType="separate"/>
            </w:r>
            <w:r w:rsidR="001B39E1">
              <w:rPr>
                <w:noProof/>
                <w:webHidden/>
              </w:rPr>
              <w:t>25</w:t>
            </w:r>
            <w:r w:rsidR="001B39E1">
              <w:rPr>
                <w:noProof/>
                <w:webHidden/>
              </w:rPr>
              <w:fldChar w:fldCharType="end"/>
            </w:r>
          </w:hyperlink>
        </w:p>
        <w:p w14:paraId="3A79C39B" w14:textId="64F98722" w:rsidR="001B39E1" w:rsidRDefault="009C488D">
          <w:pPr>
            <w:pStyle w:val="TOC2"/>
            <w:tabs>
              <w:tab w:val="right" w:leader="dot" w:pos="9622"/>
            </w:tabs>
            <w:rPr>
              <w:rFonts w:eastAsiaTheme="minorEastAsia"/>
              <w:noProof/>
              <w:lang w:val="en-US"/>
            </w:rPr>
          </w:pPr>
          <w:hyperlink w:anchor="_Toc534638083" w:history="1">
            <w:r w:rsidR="001B39E1" w:rsidRPr="009142D1">
              <w:rPr>
                <w:rStyle w:val="Hyperlink"/>
                <w:noProof/>
                <w:lang w:bidi="km-KH"/>
              </w:rPr>
              <w:t>Ideological and political challenges</w:t>
            </w:r>
            <w:r w:rsidR="001B39E1">
              <w:rPr>
                <w:noProof/>
                <w:webHidden/>
              </w:rPr>
              <w:tab/>
            </w:r>
            <w:r w:rsidR="001B39E1">
              <w:rPr>
                <w:noProof/>
                <w:webHidden/>
              </w:rPr>
              <w:fldChar w:fldCharType="begin"/>
            </w:r>
            <w:r w:rsidR="001B39E1">
              <w:rPr>
                <w:noProof/>
                <w:webHidden/>
              </w:rPr>
              <w:instrText xml:space="preserve"> PAGEREF _Toc534638083 \h </w:instrText>
            </w:r>
            <w:r w:rsidR="001B39E1">
              <w:rPr>
                <w:noProof/>
                <w:webHidden/>
              </w:rPr>
            </w:r>
            <w:r w:rsidR="001B39E1">
              <w:rPr>
                <w:noProof/>
                <w:webHidden/>
              </w:rPr>
              <w:fldChar w:fldCharType="separate"/>
            </w:r>
            <w:r w:rsidR="001B39E1">
              <w:rPr>
                <w:noProof/>
                <w:webHidden/>
              </w:rPr>
              <w:t>25</w:t>
            </w:r>
            <w:r w:rsidR="001B39E1">
              <w:rPr>
                <w:noProof/>
                <w:webHidden/>
              </w:rPr>
              <w:fldChar w:fldCharType="end"/>
            </w:r>
          </w:hyperlink>
        </w:p>
        <w:p w14:paraId="6C51EB25" w14:textId="3CB00CB4" w:rsidR="001B39E1" w:rsidRDefault="009C488D">
          <w:pPr>
            <w:pStyle w:val="TOC2"/>
            <w:tabs>
              <w:tab w:val="right" w:leader="dot" w:pos="9622"/>
            </w:tabs>
            <w:rPr>
              <w:rFonts w:eastAsiaTheme="minorEastAsia"/>
              <w:noProof/>
              <w:lang w:val="en-US"/>
            </w:rPr>
          </w:pPr>
          <w:hyperlink w:anchor="_Toc534638084" w:history="1">
            <w:r w:rsidR="001B39E1" w:rsidRPr="009142D1">
              <w:rPr>
                <w:rStyle w:val="Hyperlink"/>
                <w:noProof/>
                <w:lang w:bidi="km-KH"/>
              </w:rPr>
              <w:t>Gender-related challenges</w:t>
            </w:r>
            <w:r w:rsidR="001B39E1">
              <w:rPr>
                <w:noProof/>
                <w:webHidden/>
              </w:rPr>
              <w:tab/>
            </w:r>
            <w:r w:rsidR="001B39E1">
              <w:rPr>
                <w:noProof/>
                <w:webHidden/>
              </w:rPr>
              <w:fldChar w:fldCharType="begin"/>
            </w:r>
            <w:r w:rsidR="001B39E1">
              <w:rPr>
                <w:noProof/>
                <w:webHidden/>
              </w:rPr>
              <w:instrText xml:space="preserve"> PAGEREF _Toc534638084 \h </w:instrText>
            </w:r>
            <w:r w:rsidR="001B39E1">
              <w:rPr>
                <w:noProof/>
                <w:webHidden/>
              </w:rPr>
            </w:r>
            <w:r w:rsidR="001B39E1">
              <w:rPr>
                <w:noProof/>
                <w:webHidden/>
              </w:rPr>
              <w:fldChar w:fldCharType="separate"/>
            </w:r>
            <w:r w:rsidR="001B39E1">
              <w:rPr>
                <w:noProof/>
                <w:webHidden/>
              </w:rPr>
              <w:t>26</w:t>
            </w:r>
            <w:r w:rsidR="001B39E1">
              <w:rPr>
                <w:noProof/>
                <w:webHidden/>
              </w:rPr>
              <w:fldChar w:fldCharType="end"/>
            </w:r>
          </w:hyperlink>
        </w:p>
        <w:p w14:paraId="1DB6E27B" w14:textId="2FD9F91D" w:rsidR="001B39E1" w:rsidRDefault="009C488D">
          <w:pPr>
            <w:pStyle w:val="TOC1"/>
            <w:tabs>
              <w:tab w:val="right" w:leader="dot" w:pos="9622"/>
            </w:tabs>
            <w:rPr>
              <w:rFonts w:eastAsiaTheme="minorEastAsia"/>
              <w:noProof/>
            </w:rPr>
          </w:pPr>
          <w:hyperlink w:anchor="_Toc534638085" w:history="1">
            <w:r w:rsidR="001B39E1" w:rsidRPr="009142D1">
              <w:rPr>
                <w:rStyle w:val="Hyperlink"/>
                <w:noProof/>
              </w:rPr>
              <w:t>Conclusions</w:t>
            </w:r>
            <w:r w:rsidR="001B39E1">
              <w:rPr>
                <w:noProof/>
                <w:webHidden/>
              </w:rPr>
              <w:tab/>
            </w:r>
            <w:r w:rsidR="001B39E1">
              <w:rPr>
                <w:noProof/>
                <w:webHidden/>
              </w:rPr>
              <w:fldChar w:fldCharType="begin"/>
            </w:r>
            <w:r w:rsidR="001B39E1">
              <w:rPr>
                <w:noProof/>
                <w:webHidden/>
              </w:rPr>
              <w:instrText xml:space="preserve"> PAGEREF _Toc534638085 \h </w:instrText>
            </w:r>
            <w:r w:rsidR="001B39E1">
              <w:rPr>
                <w:noProof/>
                <w:webHidden/>
              </w:rPr>
            </w:r>
            <w:r w:rsidR="001B39E1">
              <w:rPr>
                <w:noProof/>
                <w:webHidden/>
              </w:rPr>
              <w:fldChar w:fldCharType="separate"/>
            </w:r>
            <w:r w:rsidR="001B39E1">
              <w:rPr>
                <w:noProof/>
                <w:webHidden/>
              </w:rPr>
              <w:t>27</w:t>
            </w:r>
            <w:r w:rsidR="001B39E1">
              <w:rPr>
                <w:noProof/>
                <w:webHidden/>
              </w:rPr>
              <w:fldChar w:fldCharType="end"/>
            </w:r>
          </w:hyperlink>
        </w:p>
        <w:p w14:paraId="0C1B3BDD" w14:textId="64BD3E14" w:rsidR="001B39E1" w:rsidRDefault="009C488D">
          <w:pPr>
            <w:pStyle w:val="TOC1"/>
            <w:tabs>
              <w:tab w:val="right" w:leader="dot" w:pos="9622"/>
            </w:tabs>
            <w:rPr>
              <w:rFonts w:eastAsiaTheme="minorEastAsia"/>
              <w:noProof/>
            </w:rPr>
          </w:pPr>
          <w:hyperlink w:anchor="_Toc534638086" w:history="1">
            <w:r w:rsidR="001B39E1" w:rsidRPr="009142D1">
              <w:rPr>
                <w:rStyle w:val="Hyperlink"/>
                <w:noProof/>
              </w:rPr>
              <w:t>ANNEX 1</w:t>
            </w:r>
            <w:r w:rsidR="001B39E1">
              <w:rPr>
                <w:noProof/>
                <w:webHidden/>
              </w:rPr>
              <w:tab/>
            </w:r>
            <w:r w:rsidR="001B39E1">
              <w:rPr>
                <w:noProof/>
                <w:webHidden/>
              </w:rPr>
              <w:fldChar w:fldCharType="begin"/>
            </w:r>
            <w:r w:rsidR="001B39E1">
              <w:rPr>
                <w:noProof/>
                <w:webHidden/>
              </w:rPr>
              <w:instrText xml:space="preserve"> PAGEREF _Toc534638086 \h </w:instrText>
            </w:r>
            <w:r w:rsidR="001B39E1">
              <w:rPr>
                <w:noProof/>
                <w:webHidden/>
              </w:rPr>
            </w:r>
            <w:r w:rsidR="001B39E1">
              <w:rPr>
                <w:noProof/>
                <w:webHidden/>
              </w:rPr>
              <w:fldChar w:fldCharType="separate"/>
            </w:r>
            <w:r w:rsidR="001B39E1">
              <w:rPr>
                <w:noProof/>
                <w:webHidden/>
              </w:rPr>
              <w:t>28</w:t>
            </w:r>
            <w:r w:rsidR="001B39E1">
              <w:rPr>
                <w:noProof/>
                <w:webHidden/>
              </w:rPr>
              <w:fldChar w:fldCharType="end"/>
            </w:r>
          </w:hyperlink>
        </w:p>
        <w:p w14:paraId="57694460" w14:textId="3695F992" w:rsidR="00016023" w:rsidRDefault="00016023" w:rsidP="00173503">
          <w:r>
            <w:rPr>
              <w:b/>
              <w:bCs/>
              <w:noProof/>
            </w:rPr>
            <w:fldChar w:fldCharType="end"/>
          </w:r>
        </w:p>
      </w:sdtContent>
    </w:sdt>
    <w:p w14:paraId="71BF7E3A" w14:textId="6172EB0B" w:rsidR="00E91C8A" w:rsidRDefault="00257D0B" w:rsidP="00257D0B">
      <w:pPr>
        <w:pStyle w:val="Heading1"/>
      </w:pPr>
      <w:bookmarkStart w:id="1" w:name="_Toc534638053"/>
      <w:r>
        <w:t xml:space="preserve">Introduction: </w:t>
      </w:r>
      <w:r w:rsidR="00016023" w:rsidRPr="00914322">
        <w:t>Why faith and social and behavior change communications?</w:t>
      </w:r>
      <w:bookmarkEnd w:id="1"/>
      <w:r w:rsidR="00016023" w:rsidRPr="00914322">
        <w:t xml:space="preserve"> </w:t>
      </w:r>
    </w:p>
    <w:p w14:paraId="7A93FB72" w14:textId="00FFC69C" w:rsidR="00257D0B" w:rsidRPr="009E31AE" w:rsidRDefault="00257D0B" w:rsidP="009E31AE">
      <w:r w:rsidRPr="009E31AE">
        <w:t>The Joint Learning Initiative on Faith and Local Communities (JLI) is working with UNICEF’s Communication for Development Unit in Programme Division and the Civil Society Partnerships Unit in the Division of Communication on a project, titled the “</w:t>
      </w:r>
      <w:r w:rsidRPr="009E31AE">
        <w:rPr>
          <w:rStyle w:val="Emphasis"/>
          <w:color w:val="3A4A59"/>
        </w:rPr>
        <w:t>Faith for Social and Behaviour Change Initiative</w:t>
      </w:r>
      <w:r w:rsidRPr="009E31AE">
        <w:t>”. The project aims to generate knowledge on the specif</w:t>
      </w:r>
      <w:r w:rsidR="009C488D">
        <w:t>\</w:t>
      </w:r>
      <w:r w:rsidRPr="009E31AE">
        <w:t>ic roles, caveats, effective strategies, and demonstrated impact of faith-based organizations in social and behaviour change communications. The project will look across sectors including health, development, protection and empowerment of children, especially focusing on the most marginalized, across the life-cycle.</w:t>
      </w:r>
    </w:p>
    <w:p w14:paraId="72E0AFC8" w14:textId="66E94C8B" w:rsidR="00257D0B" w:rsidRPr="009E31AE" w:rsidRDefault="00257D0B" w:rsidP="009E31AE">
      <w:pPr>
        <w:rPr>
          <w:bCs/>
        </w:rPr>
      </w:pPr>
      <w:r w:rsidRPr="009E31AE">
        <w:rPr>
          <w:bCs/>
        </w:rPr>
        <w:t>The main research question underlying the project is:</w:t>
      </w:r>
    </w:p>
    <w:p w14:paraId="286CD97F" w14:textId="6B64E8C8" w:rsidR="00257D0B" w:rsidRPr="009E31AE" w:rsidRDefault="00257D0B" w:rsidP="009E31AE">
      <w:pPr>
        <w:rPr>
          <w:bCs/>
          <w:i/>
        </w:rPr>
      </w:pPr>
      <w:r w:rsidRPr="009E31AE">
        <w:rPr>
          <w:bCs/>
          <w:i/>
        </w:rPr>
        <w:t xml:space="preserve">What are the specific roles, caveats, most effective strategies and demonstrated impact of Faith-Based organizations in social and </w:t>
      </w:r>
      <w:r w:rsidR="009E31AE" w:rsidRPr="009E31AE">
        <w:rPr>
          <w:bCs/>
          <w:i/>
        </w:rPr>
        <w:t>behavior</w:t>
      </w:r>
      <w:r w:rsidRPr="009E31AE">
        <w:rPr>
          <w:bCs/>
          <w:i/>
        </w:rPr>
        <w:t xml:space="preserve"> change related to the health, development, protection and empowerment of children, especially the most marginalized, across their two decades of life (early childhood development and adolescence) and across the development and humanitarian continuum?</w:t>
      </w:r>
    </w:p>
    <w:p w14:paraId="6DA4D05E" w14:textId="4BDB9215" w:rsidR="00D60B5B" w:rsidRDefault="00E91C8A" w:rsidP="00D60B5B">
      <w:pPr>
        <w:rPr>
          <w:rFonts w:eastAsia="Times"/>
          <w:bCs/>
        </w:rPr>
      </w:pPr>
      <w:r w:rsidRPr="009E31AE">
        <w:t xml:space="preserve">Engaging individuals and communities to influence positive behavioral and social change is central to UNICEF’s goals for children. Understanding how people make decisions about their </w:t>
      </w:r>
      <w:r w:rsidR="00D60B5B" w:rsidRPr="009E31AE">
        <w:t>behaviors</w:t>
      </w:r>
      <w:r w:rsidRPr="009E31AE">
        <w:t>, the context in which decisions are made, the influencers for individual and social change is integral to applying solutions to the challenges that UNICEF</w:t>
      </w:r>
      <w:r w:rsidR="009C488D">
        <w:t>’s C4D section</w:t>
      </w:r>
      <w:r w:rsidRPr="009E31AE">
        <w:t xml:space="preserve"> has committed to address. </w:t>
      </w:r>
      <w:r w:rsidR="00D60B5B">
        <w:rPr>
          <w:rFonts w:eastAsia="Times"/>
          <w:bCs/>
        </w:rPr>
        <w:t>Religion is o</w:t>
      </w:r>
      <w:r w:rsidRPr="009E31AE">
        <w:rPr>
          <w:rFonts w:eastAsia="Times"/>
          <w:bCs/>
        </w:rPr>
        <w:t xml:space="preserve">ne of the most powerful influencers of individual </w:t>
      </w:r>
      <w:r w:rsidR="00D60B5B" w:rsidRPr="009E31AE">
        <w:rPr>
          <w:rFonts w:eastAsia="Times"/>
          <w:bCs/>
        </w:rPr>
        <w:t>behaviors</w:t>
      </w:r>
      <w:r w:rsidRPr="009E31AE">
        <w:rPr>
          <w:rFonts w:eastAsia="Times"/>
          <w:bCs/>
        </w:rPr>
        <w:t>, social norms</w:t>
      </w:r>
      <w:r w:rsidR="00D60B5B">
        <w:rPr>
          <w:rFonts w:eastAsia="Times"/>
          <w:bCs/>
        </w:rPr>
        <w:t>,</w:t>
      </w:r>
      <w:r w:rsidRPr="009E31AE">
        <w:rPr>
          <w:rFonts w:eastAsia="Times"/>
          <w:bCs/>
        </w:rPr>
        <w:t xml:space="preserve"> and collective action at community and societal level. </w:t>
      </w:r>
      <w:r w:rsidR="00D60B5B" w:rsidRPr="009E31AE">
        <w:t xml:space="preserve">As a result of their congregational platforms and often highly respected status in society, </w:t>
      </w:r>
      <w:r w:rsidR="00D60B5B">
        <w:t>religious</w:t>
      </w:r>
      <w:r w:rsidR="00D60B5B" w:rsidRPr="009E31AE">
        <w:t xml:space="preserve"> leaders </w:t>
      </w:r>
      <w:r w:rsidR="00D60B5B">
        <w:t xml:space="preserve">and organizations </w:t>
      </w:r>
      <w:r w:rsidR="00D60B5B" w:rsidRPr="009E31AE">
        <w:t>are singularly well placed to achieve cost-effective behavioral and attitudinal changes, with significant potential for triggering and sustaining significant improvements across all areas of UNICEF’s work.</w:t>
      </w:r>
    </w:p>
    <w:p w14:paraId="4B0372B5" w14:textId="7204F5D2" w:rsidR="00E91C8A" w:rsidRDefault="00E91C8A" w:rsidP="009E31AE">
      <w:r w:rsidRPr="009E31AE">
        <w:rPr>
          <w:rFonts w:eastAsia="Times"/>
          <w:bCs/>
        </w:rPr>
        <w:t>Religion has a profound impact on personal and collective values and social norms and as such can be a powerful catalyst for positive action to improve the lives of women and children. Conversely</w:t>
      </w:r>
      <w:r w:rsidR="00257D0B" w:rsidRPr="009E31AE">
        <w:rPr>
          <w:rFonts w:eastAsia="Times"/>
          <w:bCs/>
        </w:rPr>
        <w:t xml:space="preserve">, it </w:t>
      </w:r>
      <w:r w:rsidRPr="009E31AE">
        <w:rPr>
          <w:rFonts w:eastAsia="Times"/>
          <w:bCs/>
        </w:rPr>
        <w:t>can be a source of detrimental influence which perpetuates harmful traditional practices, gender inequity and restricted access or resistance to life saving and health promoting products and services.</w:t>
      </w:r>
      <w:r w:rsidR="00D60B5B">
        <w:rPr>
          <w:rFonts w:eastAsia="Times"/>
          <w:bCs/>
        </w:rPr>
        <w:t xml:space="preserve"> For the purposes of this review, we broadly understand religion to be the </w:t>
      </w:r>
      <w:r w:rsidR="00D60B5B" w:rsidRPr="009E31AE">
        <w:rPr>
          <w:rFonts w:cstheme="minorHAnsi"/>
        </w:rPr>
        <w:t xml:space="preserve">institutions, structures, </w:t>
      </w:r>
      <w:r w:rsidR="00D60B5B">
        <w:rPr>
          <w:rFonts w:cstheme="minorHAnsi"/>
        </w:rPr>
        <w:t xml:space="preserve">and </w:t>
      </w:r>
      <w:r w:rsidR="00D60B5B" w:rsidRPr="009E31AE">
        <w:rPr>
          <w:rFonts w:cstheme="minorHAnsi"/>
        </w:rPr>
        <w:t>systems</w:t>
      </w:r>
      <w:r w:rsidR="00D60B5B">
        <w:rPr>
          <w:rFonts w:cstheme="minorHAnsi"/>
        </w:rPr>
        <w:t xml:space="preserve">, faith as the </w:t>
      </w:r>
      <w:r w:rsidR="00D60B5B" w:rsidRPr="009E31AE">
        <w:rPr>
          <w:rFonts w:cstheme="minorHAnsi"/>
        </w:rPr>
        <w:t>trust and belief in the transcendent</w:t>
      </w:r>
      <w:r w:rsidR="00D60B5B">
        <w:rPr>
          <w:rFonts w:cstheme="minorHAnsi"/>
        </w:rPr>
        <w:t xml:space="preserve"> and divine, and spirituality as a personal connection with the transcendent. </w:t>
      </w:r>
      <w:r w:rsidR="00D60B5B" w:rsidRPr="009E31AE">
        <w:t xml:space="preserve">It is </w:t>
      </w:r>
      <w:r w:rsidR="00D60B5B">
        <w:t xml:space="preserve">also </w:t>
      </w:r>
      <w:r w:rsidR="00D60B5B" w:rsidRPr="009E31AE">
        <w:t xml:space="preserve">important to focus in on the practices </w:t>
      </w:r>
      <w:r w:rsidR="00D60B5B">
        <w:t>of</w:t>
      </w:r>
      <w:r w:rsidR="00D60B5B" w:rsidRPr="009E31AE">
        <w:t xml:space="preserve"> religion, not the beliefs alone. </w:t>
      </w:r>
      <w:r w:rsidR="00D60B5B">
        <w:t>The</w:t>
      </w:r>
      <w:r w:rsidR="00D60B5B" w:rsidRPr="009E31AE">
        <w:t xml:space="preserve"> everyday practices of people in relation to religion, spirituality, and faith, particularly the material and embodied aspects of that</w:t>
      </w:r>
      <w:r w:rsidR="00D60B5B">
        <w:t xml:space="preserve"> is of interest for this review</w:t>
      </w:r>
      <w:r w:rsidR="00D60B5B" w:rsidRPr="009E31AE">
        <w:t xml:space="preserve">, </w:t>
      </w:r>
      <w:r w:rsidR="00D60B5B">
        <w:t>i.e</w:t>
      </w:r>
      <w:r w:rsidR="00D60B5B" w:rsidRPr="009E31AE">
        <w:t xml:space="preserve">., </w:t>
      </w:r>
      <w:r w:rsidR="00D60B5B">
        <w:t>r</w:t>
      </w:r>
      <w:r w:rsidR="00D60B5B" w:rsidRPr="009E31AE">
        <w:t>eligion is not only about the institutions and experts in those institutions, but the everyday “lived religion” of those practicing their beliefs.</w:t>
      </w:r>
      <w:r w:rsidR="00D60B5B">
        <w:t xml:space="preserve"> </w:t>
      </w:r>
    </w:p>
    <w:p w14:paraId="7524BF9A" w14:textId="7C78524C" w:rsidR="00D60B5B" w:rsidRPr="009E31AE" w:rsidRDefault="00D60B5B" w:rsidP="00D60B5B">
      <w:r w:rsidRPr="009E31AE">
        <w:t xml:space="preserve">There is a wide diversity of actors </w:t>
      </w:r>
      <w:r>
        <w:t>related to religion</w:t>
      </w:r>
      <w:r w:rsidRPr="009E31AE">
        <w:t xml:space="preserve">. UNICEF’s existing documentation on the subject states,                                                                                                                                                                                                                                                                                                                                                                                                                                                                                                                                                                                                                                                                                                                                                                                                                                                                                                                                                                                                                                                                                                                                                                                                                                                                                                                                                                                                                                                                                                                                                                                                                                                                                                                                                                                                                                                                                                                                                                                                                                                                                                                                                                                                                                                                                                                                                                                                                                                                                                                                                                                                                                                                                                                                                                                                                                                                                                                                                                                                                                                                                                                                                                                                                                                                                                                                                                                                                                                                                                                                                                                                                                                                                                                                                                                                                                                                                                                                                                                                                                                                                                                                                                                                                                                                                                                                                                                                                                                                                                                                                                                                                                                                                                                                                                                                                                                                                                                                                                                                                                                                                                                                                                                                                                                                                                                                                                                                                                                                                                                                                                                                                                                                                                                                                                                                                                                                                                                                                                                                                                                                                                                                                                                                                                                                                                                                                                                                                                                                                                                                                                                                                                                                </w:t>
      </w:r>
      <w:r w:rsidRPr="009E31AE">
        <w:rPr>
          <w:i/>
        </w:rPr>
        <w:t>“The term ‘religious communities’ broadly refers to both female and male religious actors and to</w:t>
      </w:r>
      <w:r w:rsidRPr="009E31AE">
        <w:t xml:space="preserve"> </w:t>
      </w:r>
      <w:r w:rsidRPr="009E31AE">
        <w:rPr>
          <w:i/>
        </w:rPr>
        <w:t>systems and structures that institutionalize belief systems within religious traditions at all levels from local to global.”</w:t>
      </w:r>
      <w:r w:rsidRPr="00D60B5B">
        <w:rPr>
          <w:rStyle w:val="FootnoteReference"/>
          <w:i/>
        </w:rPr>
        <w:t xml:space="preserve"> </w:t>
      </w:r>
      <w:r w:rsidRPr="009E31AE">
        <w:rPr>
          <w:rStyle w:val="FootnoteReference"/>
          <w:i/>
        </w:rPr>
        <w:footnoteReference w:id="1"/>
      </w:r>
    </w:p>
    <w:p w14:paraId="6C311380" w14:textId="247BE74F" w:rsidR="00D60B5B" w:rsidRPr="00D60B5B" w:rsidRDefault="00D60B5B" w:rsidP="00D60B5B">
      <w:r w:rsidRPr="009E31AE">
        <w:t>Borrowing from the definitions outlined, the following will be considered for the review:</w:t>
      </w:r>
    </w:p>
    <w:p w14:paraId="2CBF5C60" w14:textId="77777777" w:rsidR="00D60B5B" w:rsidRDefault="00D60B5B" w:rsidP="00E54F1B">
      <w:pPr>
        <w:pStyle w:val="ListParagraph"/>
        <w:numPr>
          <w:ilvl w:val="0"/>
          <w:numId w:val="14"/>
        </w:numPr>
        <w:spacing w:line="240" w:lineRule="auto"/>
      </w:pPr>
      <w:r>
        <w:t xml:space="preserve">Local worship communities (e.g., churches, mosques, synagogues, temples, etc.) </w:t>
      </w:r>
    </w:p>
    <w:p w14:paraId="4AA74DAE" w14:textId="77777777" w:rsidR="00D60B5B" w:rsidRDefault="00D60B5B" w:rsidP="00E54F1B">
      <w:pPr>
        <w:pStyle w:val="ListParagraph"/>
        <w:numPr>
          <w:ilvl w:val="0"/>
          <w:numId w:val="14"/>
        </w:numPr>
        <w:spacing w:line="240" w:lineRule="auto"/>
      </w:pPr>
      <w:r>
        <w:t xml:space="preserve">Denominational leadership (e.g., bishops, clerics, ayatollahs, lamas, etc.) </w:t>
      </w:r>
    </w:p>
    <w:p w14:paraId="7694E5FF" w14:textId="77777777" w:rsidR="00D60B5B" w:rsidRDefault="00D60B5B" w:rsidP="00E54F1B">
      <w:pPr>
        <w:pStyle w:val="ListParagraph"/>
        <w:numPr>
          <w:ilvl w:val="0"/>
          <w:numId w:val="14"/>
        </w:numPr>
        <w:spacing w:line="240" w:lineRule="auto"/>
      </w:pPr>
      <w:r>
        <w:t xml:space="preserve">Scholars [academic institutions], theologians and religious educators </w:t>
      </w:r>
    </w:p>
    <w:p w14:paraId="7CCF8E20" w14:textId="77777777" w:rsidR="00D60B5B" w:rsidRDefault="00D60B5B" w:rsidP="00E54F1B">
      <w:pPr>
        <w:pStyle w:val="ListParagraph"/>
        <w:numPr>
          <w:ilvl w:val="0"/>
          <w:numId w:val="14"/>
        </w:numPr>
        <w:spacing w:line="240" w:lineRule="auto"/>
      </w:pPr>
      <w:r>
        <w:t xml:space="preserve">Mission workers </w:t>
      </w:r>
    </w:p>
    <w:p w14:paraId="1D73A655" w14:textId="77777777" w:rsidR="00D60B5B" w:rsidRDefault="00D60B5B" w:rsidP="00E54F1B">
      <w:pPr>
        <w:pStyle w:val="ListParagraph"/>
        <w:numPr>
          <w:ilvl w:val="0"/>
          <w:numId w:val="14"/>
        </w:numPr>
        <w:spacing w:line="240" w:lineRule="auto"/>
      </w:pPr>
      <w:r>
        <w:t xml:space="preserve">Youth faith or inter-faith groups </w:t>
      </w:r>
    </w:p>
    <w:p w14:paraId="7AD14BAB" w14:textId="77777777" w:rsidR="00D60B5B" w:rsidRDefault="00D60B5B" w:rsidP="00E54F1B">
      <w:pPr>
        <w:pStyle w:val="ListParagraph"/>
        <w:numPr>
          <w:ilvl w:val="0"/>
          <w:numId w:val="14"/>
        </w:numPr>
        <w:spacing w:line="240" w:lineRule="auto"/>
      </w:pPr>
      <w:r>
        <w:t xml:space="preserve">Women of faith networks </w:t>
      </w:r>
    </w:p>
    <w:p w14:paraId="73A04370" w14:textId="1A0E9093" w:rsidR="00D60B5B" w:rsidRDefault="00D60B5B" w:rsidP="00E54F1B">
      <w:pPr>
        <w:pStyle w:val="ListParagraph"/>
        <w:numPr>
          <w:ilvl w:val="0"/>
          <w:numId w:val="14"/>
        </w:numPr>
        <w:spacing w:line="240" w:lineRule="auto"/>
      </w:pPr>
      <w:r>
        <w:t>Faith-based or faith-inspired organizations [local, national, and international]</w:t>
      </w:r>
    </w:p>
    <w:p w14:paraId="4575A913" w14:textId="77777777" w:rsidR="00D60B5B" w:rsidRDefault="00D60B5B" w:rsidP="00E54F1B">
      <w:pPr>
        <w:pStyle w:val="ListParagraph"/>
        <w:numPr>
          <w:ilvl w:val="0"/>
          <w:numId w:val="14"/>
        </w:numPr>
        <w:spacing w:line="240" w:lineRule="auto"/>
      </w:pPr>
      <w:r>
        <w:t xml:space="preserve">Denominational, ecumenical and intra-religious institutions, umbrella organizations and networks </w:t>
      </w:r>
    </w:p>
    <w:p w14:paraId="6A50A0CA" w14:textId="07F2C345" w:rsidR="00E91C8A" w:rsidRPr="001254F4" w:rsidRDefault="00D60B5B" w:rsidP="00E54F1B">
      <w:pPr>
        <w:pStyle w:val="ListParagraph"/>
        <w:numPr>
          <w:ilvl w:val="0"/>
          <w:numId w:val="14"/>
        </w:numPr>
        <w:spacing w:line="240" w:lineRule="auto"/>
      </w:pPr>
      <w:r>
        <w:t>Inter-faith institutions</w:t>
      </w:r>
    </w:p>
    <w:p w14:paraId="0D9A43BF" w14:textId="60C300BA" w:rsidR="001254F4" w:rsidRPr="009E31AE" w:rsidRDefault="00E91C8A" w:rsidP="001254F4">
      <w:r w:rsidRPr="009E31AE">
        <w:rPr>
          <w:color w:val="000000" w:themeColor="text1"/>
        </w:rPr>
        <w:t>UNICEF defines Communication for Development as</w:t>
      </w:r>
      <w:r w:rsidRPr="009E31AE">
        <w:rPr>
          <w:i/>
          <w:color w:val="000000" w:themeColor="text1"/>
        </w:rPr>
        <w:t xml:space="preserve"> </w:t>
      </w:r>
      <w:r w:rsidR="001254F4">
        <w:rPr>
          <w:i/>
          <w:color w:val="000000" w:themeColor="text1"/>
        </w:rPr>
        <w:t>“</w:t>
      </w:r>
      <w:r w:rsidRPr="009E31AE">
        <w:rPr>
          <w:i/>
          <w:color w:val="000000" w:themeColor="text1"/>
        </w:rPr>
        <w:t xml:space="preserve">an evidence-based process that is an integral part of programs and utilizes a mix of communication tools, channels and approaches to facilitate participation and </w:t>
      </w:r>
      <w:r w:rsidRPr="001254F4">
        <w:rPr>
          <w:i/>
          <w:color w:val="000000" w:themeColor="text1"/>
        </w:rPr>
        <w:t xml:space="preserve">engagement with children, families, communities, networks for positive social and </w:t>
      </w:r>
      <w:r w:rsidR="001254F4" w:rsidRPr="001254F4">
        <w:rPr>
          <w:i/>
          <w:color w:val="000000" w:themeColor="text1"/>
        </w:rPr>
        <w:t>behavior</w:t>
      </w:r>
      <w:r w:rsidRPr="001254F4">
        <w:rPr>
          <w:i/>
          <w:color w:val="000000" w:themeColor="text1"/>
        </w:rPr>
        <w:t xml:space="preserve"> change in both development and humanitarian contexts.”</w:t>
      </w:r>
      <w:r w:rsidR="001254F4" w:rsidRPr="001254F4">
        <w:rPr>
          <w:i/>
          <w:color w:val="000000" w:themeColor="text1"/>
        </w:rPr>
        <w:t xml:space="preserve"> </w:t>
      </w:r>
      <w:r w:rsidR="001254F4" w:rsidRPr="001254F4">
        <w:t xml:space="preserve">The values and principles that guide UNICEF’s C4D work derive from its </w:t>
      </w:r>
      <w:r w:rsidR="001254F4" w:rsidRPr="001254F4">
        <w:rPr>
          <w:bCs/>
        </w:rPr>
        <w:t>human rights-based approach</w:t>
      </w:r>
      <w:r w:rsidR="001254F4" w:rsidRPr="001254F4">
        <w:t xml:space="preserve"> to programming, particularly the rights to information, communication and participation enshrined in the Convention on the Rights of the Child (Articles 12, 13 and 17).</w:t>
      </w:r>
      <w:r w:rsidR="001254F4" w:rsidRPr="009E31AE">
        <w:t xml:space="preserve"> </w:t>
      </w:r>
    </w:p>
    <w:p w14:paraId="5966D128" w14:textId="5B4B7E5B" w:rsidR="00E91C8A" w:rsidRPr="009E31AE" w:rsidRDefault="001254F4" w:rsidP="001254F4">
      <w:pPr>
        <w:rPr>
          <w:b/>
          <w:bCs/>
        </w:rPr>
      </w:pPr>
      <w:r w:rsidRPr="001254F4">
        <w:rPr>
          <w:color w:val="000000" w:themeColor="text1"/>
        </w:rPr>
        <w:t xml:space="preserve">Social and behavior change communication </w:t>
      </w:r>
      <w:r>
        <w:rPr>
          <w:color w:val="000000" w:themeColor="text1"/>
        </w:rPr>
        <w:t xml:space="preserve">(SBCC) </w:t>
      </w:r>
      <w:r w:rsidRPr="001254F4">
        <w:rPr>
          <w:color w:val="000000" w:themeColor="text1"/>
        </w:rPr>
        <w:t xml:space="preserve">includes </w:t>
      </w:r>
      <w:r w:rsidR="00E91C8A" w:rsidRPr="001254F4">
        <w:t xml:space="preserve">the </w:t>
      </w:r>
      <w:r w:rsidR="00E91C8A" w:rsidRPr="001254F4">
        <w:rPr>
          <w:bCs/>
        </w:rPr>
        <w:t xml:space="preserve">strategic </w:t>
      </w:r>
      <w:r w:rsidR="00E91C8A" w:rsidRPr="001254F4">
        <w:t>use of communication to promote positive health and other outcomes</w:t>
      </w:r>
      <w:r w:rsidRPr="001254F4">
        <w:t xml:space="preserve">, including a purposeful, iterative and usually participatory process of </w:t>
      </w:r>
      <w:r w:rsidRPr="001254F4">
        <w:rPr>
          <w:bCs/>
        </w:rPr>
        <w:t xml:space="preserve">public and private dialogue, debate and negotiation </w:t>
      </w:r>
      <w:r w:rsidRPr="001254F4">
        <w:t xml:space="preserve">that allows groups of individuals or communities to define their needs, identify their rights, and collaborate to </w:t>
      </w:r>
      <w:r w:rsidRPr="001254F4">
        <w:rPr>
          <w:bCs/>
        </w:rPr>
        <w:t xml:space="preserve">transform </w:t>
      </w:r>
      <w:r w:rsidRPr="001254F4">
        <w:t>the way their social system is organized</w:t>
      </w:r>
      <w:r w:rsidR="00E91C8A" w:rsidRPr="001254F4">
        <w:t>.</w:t>
      </w:r>
      <w:r w:rsidR="00E91C8A" w:rsidRPr="009E31AE">
        <w:t xml:space="preserve"> </w:t>
      </w:r>
      <w:r>
        <w:t xml:space="preserve">UNICEF C4D use a theory of change (TOC) following </w:t>
      </w:r>
      <w:r w:rsidRPr="009E31AE">
        <w:t xml:space="preserve">the Socio-Ecological Model developed by Bronfenbenner </w:t>
      </w:r>
      <w:r>
        <w:t xml:space="preserve">in </w:t>
      </w:r>
      <w:r w:rsidRPr="009E31AE">
        <w:t>1979. This analytical framework guides the selection and analysis of approaches that can be specifically identified as social and behavior change communications. It demonstrates the different levels at which SBCC can operate and then the different outcomes to be expected in a valid SBCC intervention.</w:t>
      </w:r>
      <w:r>
        <w:t xml:space="preserve"> </w:t>
      </w:r>
    </w:p>
    <w:p w14:paraId="0F5A05D8" w14:textId="77777777" w:rsidR="001D4A71" w:rsidRDefault="00016023" w:rsidP="001D4A71">
      <w:pPr>
        <w:keepNext/>
        <w:ind w:left="-180"/>
        <w:jc w:val="both"/>
      </w:pPr>
      <w:r w:rsidRPr="00914322">
        <w:rPr>
          <w:noProof/>
        </w:rPr>
        <w:drawing>
          <wp:inline distT="0" distB="0" distL="0" distR="0" wp14:anchorId="055D6C3B" wp14:editId="2E57DE10">
            <wp:extent cx="6217920" cy="325220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8719" cy="3268318"/>
                    </a:xfrm>
                    <a:prstGeom prst="rect">
                      <a:avLst/>
                    </a:prstGeom>
                  </pic:spPr>
                </pic:pic>
              </a:graphicData>
            </a:graphic>
          </wp:inline>
        </w:drawing>
      </w:r>
    </w:p>
    <w:p w14:paraId="180321D7" w14:textId="1E8DD9E2" w:rsidR="00016023" w:rsidRPr="00914322" w:rsidRDefault="001D4A71" w:rsidP="001D4A71">
      <w:pPr>
        <w:pStyle w:val="Caption"/>
        <w:jc w:val="both"/>
      </w:pPr>
      <w:r>
        <w:t xml:space="preserve">Figure </w:t>
      </w:r>
      <w:r w:rsidR="001B19B2">
        <w:rPr>
          <w:noProof/>
        </w:rPr>
        <w:fldChar w:fldCharType="begin"/>
      </w:r>
      <w:r w:rsidR="001B19B2">
        <w:rPr>
          <w:noProof/>
        </w:rPr>
        <w:instrText xml:space="preserve"> SEQ Figure \* ARABIC </w:instrText>
      </w:r>
      <w:r w:rsidR="001B19B2">
        <w:rPr>
          <w:noProof/>
        </w:rPr>
        <w:fldChar w:fldCharType="separate"/>
      </w:r>
      <w:r>
        <w:rPr>
          <w:noProof/>
        </w:rPr>
        <w:t>1</w:t>
      </w:r>
      <w:r w:rsidR="001B19B2">
        <w:rPr>
          <w:noProof/>
        </w:rPr>
        <w:fldChar w:fldCharType="end"/>
      </w:r>
      <w:r>
        <w:t>: UNICEF Communications for Development Theory of Change</w:t>
      </w:r>
    </w:p>
    <w:p w14:paraId="507C2C77" w14:textId="52A93DED" w:rsidR="001254F4" w:rsidRDefault="001254F4" w:rsidP="001254F4">
      <w:r>
        <w:t xml:space="preserve"> The JLI also developed an initial TOC to describe the ways in which faith-based organizations mobilize communities for change towards achieving development outcomes. </w:t>
      </w:r>
      <w:r w:rsidR="00E54F1B">
        <w:t xml:space="preserve">This TOC also informs the analysis of evidence from the literature review, but it is through the four main behavioral outcomes as summarized on the right-hand side of the UNICEF C4D TOC. The results from this literature review, combined with results from other research in the Initiative overall, have been used to develop a combined Faith for Social and Behavior Change Communications TOC. </w:t>
      </w:r>
    </w:p>
    <w:p w14:paraId="2A73BDB2" w14:textId="77777777" w:rsidR="001D4A71" w:rsidRDefault="0061107D" w:rsidP="001D4A71">
      <w:pPr>
        <w:keepNext/>
      </w:pPr>
      <w:r>
        <w:rPr>
          <w:noProof/>
        </w:rPr>
        <w:drawing>
          <wp:inline distT="0" distB="0" distL="0" distR="0" wp14:anchorId="2A0669CB" wp14:editId="5BAF285F">
            <wp:extent cx="3756660" cy="2697602"/>
            <wp:effectExtent l="0" t="0" r="0" b="7620"/>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LI TOC 1.PNG"/>
                    <pic:cNvPicPr/>
                  </pic:nvPicPr>
                  <pic:blipFill>
                    <a:blip r:embed="rId9"/>
                    <a:stretch>
                      <a:fillRect/>
                    </a:stretch>
                  </pic:blipFill>
                  <pic:spPr>
                    <a:xfrm>
                      <a:off x="0" y="0"/>
                      <a:ext cx="3761454" cy="2701044"/>
                    </a:xfrm>
                    <a:prstGeom prst="rect">
                      <a:avLst/>
                    </a:prstGeom>
                  </pic:spPr>
                </pic:pic>
              </a:graphicData>
            </a:graphic>
          </wp:inline>
        </w:drawing>
      </w:r>
      <w:r>
        <w:rPr>
          <w:noProof/>
        </w:rPr>
        <w:drawing>
          <wp:inline distT="0" distB="0" distL="0" distR="0" wp14:anchorId="15073742" wp14:editId="1C9A8CB7">
            <wp:extent cx="4084320" cy="2981325"/>
            <wp:effectExtent l="0" t="0" r="0"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LI TOC 2.PNG"/>
                    <pic:cNvPicPr/>
                  </pic:nvPicPr>
                  <pic:blipFill>
                    <a:blip r:embed="rId10"/>
                    <a:stretch>
                      <a:fillRect/>
                    </a:stretch>
                  </pic:blipFill>
                  <pic:spPr>
                    <a:xfrm>
                      <a:off x="0" y="0"/>
                      <a:ext cx="4084320" cy="2981325"/>
                    </a:xfrm>
                    <a:prstGeom prst="rect">
                      <a:avLst/>
                    </a:prstGeom>
                  </pic:spPr>
                </pic:pic>
              </a:graphicData>
            </a:graphic>
          </wp:inline>
        </w:drawing>
      </w:r>
    </w:p>
    <w:p w14:paraId="41B9812B" w14:textId="3F76A23E" w:rsidR="0061107D" w:rsidRPr="00914322" w:rsidRDefault="001D4A71" w:rsidP="001D4A71">
      <w:pPr>
        <w:pStyle w:val="Caption"/>
      </w:pPr>
      <w:r>
        <w:t xml:space="preserve">Figure </w:t>
      </w:r>
      <w:r w:rsidR="001B19B2">
        <w:rPr>
          <w:noProof/>
        </w:rPr>
        <w:fldChar w:fldCharType="begin"/>
      </w:r>
      <w:r w:rsidR="001B19B2">
        <w:rPr>
          <w:noProof/>
        </w:rPr>
        <w:instrText xml:space="preserve"> SEQ Figure \* ARABIC </w:instrText>
      </w:r>
      <w:r w:rsidR="001B19B2">
        <w:rPr>
          <w:noProof/>
        </w:rPr>
        <w:fldChar w:fldCharType="separate"/>
      </w:r>
      <w:r>
        <w:rPr>
          <w:noProof/>
        </w:rPr>
        <w:t>2</w:t>
      </w:r>
      <w:r w:rsidR="001B19B2">
        <w:rPr>
          <w:noProof/>
        </w:rPr>
        <w:fldChar w:fldCharType="end"/>
      </w:r>
      <w:r>
        <w:t>: JLI Faith Group and Community Mobilization Theory of Change</w:t>
      </w:r>
    </w:p>
    <w:p w14:paraId="5390FFA5" w14:textId="4510C5FC" w:rsidR="00E54F1B" w:rsidRDefault="00E54F1B" w:rsidP="00E54F1B">
      <w:pPr>
        <w:pStyle w:val="Heading2"/>
      </w:pPr>
      <w:bookmarkStart w:id="2" w:name="_Toc534638054"/>
      <w:r>
        <w:t>Methodology</w:t>
      </w:r>
      <w:bookmarkEnd w:id="2"/>
    </w:p>
    <w:p w14:paraId="649FBB45" w14:textId="460F8B7F" w:rsidR="00016023" w:rsidRPr="00F42ED3" w:rsidRDefault="00016023" w:rsidP="00F42ED3">
      <w:r>
        <w:t>Taking t</w:t>
      </w:r>
      <w:r w:rsidR="007F685E">
        <w:t>he</w:t>
      </w:r>
      <w:r w:rsidR="00F42ED3">
        <w:t xml:space="preserve"> UNICEF C4D</w:t>
      </w:r>
      <w:r w:rsidR="007F685E">
        <w:t xml:space="preserve"> TOC as a guide, the document</w:t>
      </w:r>
      <w:r>
        <w:t xml:space="preserve"> describes interventions and research results of interest from the literature, following the outcomes, engagement platforms, and enabling </w:t>
      </w:r>
      <w:r w:rsidRPr="00F42ED3">
        <w:t xml:space="preserve">environments found. Recognizing that many of the examples have information of interest across these areas, they have been organized for balance and relevance across the sections. </w:t>
      </w:r>
    </w:p>
    <w:p w14:paraId="61AFAC1D" w14:textId="1953B619" w:rsidR="00F42ED3" w:rsidRPr="00F42ED3" w:rsidRDefault="00F42ED3" w:rsidP="00F42ED3">
      <w:pPr>
        <w:rPr>
          <w:bCs/>
          <w:lang w:val="en-GB"/>
        </w:rPr>
      </w:pPr>
      <w:r w:rsidRPr="00F42ED3">
        <w:rPr>
          <w:bCs/>
          <w:lang w:val="en-GB"/>
        </w:rPr>
        <w:t>The present review explored available literature with the specific purpose to generate knowledge and to establish a foundation for a research-informed response about how to find complementarity with (</w:t>
      </w:r>
      <w:r w:rsidRPr="00F42ED3">
        <w:rPr>
          <w:lang w:val="en-GB"/>
        </w:rPr>
        <w:t>effects, strategies and considerations</w:t>
      </w:r>
      <w:r w:rsidRPr="00F42ED3">
        <w:rPr>
          <w:bCs/>
          <w:lang w:val="en-GB"/>
        </w:rPr>
        <w:t>) the enormous potential of working alongside religious leaders, institutions and faith-based organizations</w:t>
      </w:r>
      <w:r w:rsidRPr="00F42ED3">
        <w:rPr>
          <w:lang w:val="en-GB"/>
        </w:rPr>
        <w:t xml:space="preserve"> in influencing social and behaviour change </w:t>
      </w:r>
      <w:r w:rsidRPr="00F42ED3">
        <w:rPr>
          <w:bCs/>
          <w:lang w:val="en-GB"/>
        </w:rPr>
        <w:t xml:space="preserve">while applying a C4D approach. </w:t>
      </w:r>
    </w:p>
    <w:p w14:paraId="2B6AAE3A" w14:textId="06DCDC25" w:rsidR="00F42ED3" w:rsidRPr="00F42ED3" w:rsidRDefault="00F42ED3" w:rsidP="00F42ED3">
      <w:pPr>
        <w:rPr>
          <w:bCs/>
          <w:lang w:val="en-GB"/>
        </w:rPr>
      </w:pPr>
      <w:r w:rsidRPr="00F42ED3">
        <w:rPr>
          <w:bCs/>
          <w:lang w:val="en-GB"/>
        </w:rPr>
        <w:t>Data was collected while looking at academic and grey literature</w:t>
      </w:r>
      <w:r>
        <w:rPr>
          <w:rStyle w:val="FootnoteReference"/>
          <w:bCs/>
          <w:lang w:val="en-GB"/>
        </w:rPr>
        <w:footnoteReference w:id="2"/>
      </w:r>
      <w:r w:rsidRPr="00F42ED3">
        <w:rPr>
          <w:bCs/>
          <w:lang w:val="en-GB"/>
        </w:rPr>
        <w:t xml:space="preserve"> and also building off the substantial bibliographies the JLI already has on religion and development. </w:t>
      </w:r>
      <w:r>
        <w:rPr>
          <w:bCs/>
          <w:lang w:val="en-GB"/>
        </w:rPr>
        <w:t xml:space="preserve">Different websites were also </w:t>
      </w:r>
      <w:r w:rsidRPr="00F42ED3">
        <w:rPr>
          <w:lang w:val="en-GB"/>
        </w:rPr>
        <w:t>consulted to find reports and documents that report on the specific roles, caveats, most effective strategies and demonstrated impact of faith-based organizations in social and behaviour change related to child development.</w:t>
      </w:r>
      <w:r>
        <w:rPr>
          <w:rStyle w:val="FootnoteReference"/>
          <w:lang w:val="en-GB"/>
        </w:rPr>
        <w:footnoteReference w:id="3"/>
      </w:r>
      <w:r w:rsidRPr="00F42ED3">
        <w:rPr>
          <w:lang w:val="en-GB"/>
        </w:rPr>
        <w:t xml:space="preserve"> </w:t>
      </w:r>
      <w:r w:rsidRPr="00F42ED3">
        <w:rPr>
          <w:bCs/>
          <w:lang w:val="en-GB"/>
        </w:rPr>
        <w:t>The following documents were consulted:</w:t>
      </w:r>
    </w:p>
    <w:p w14:paraId="36AAAACE" w14:textId="45D0267C" w:rsidR="00F42ED3" w:rsidRDefault="00F42ED3" w:rsidP="00F42ED3">
      <w:pPr>
        <w:pStyle w:val="ListParagraph"/>
        <w:numPr>
          <w:ilvl w:val="0"/>
          <w:numId w:val="23"/>
        </w:numPr>
        <w:rPr>
          <w:bCs/>
          <w:lang w:val="en-GB"/>
        </w:rPr>
      </w:pPr>
      <w:r w:rsidRPr="00F42ED3">
        <w:rPr>
          <w:bCs/>
          <w:lang w:val="en-GB"/>
        </w:rPr>
        <w:t>Relevant research , reports</w:t>
      </w:r>
      <w:r>
        <w:rPr>
          <w:bCs/>
          <w:lang w:val="en-GB"/>
        </w:rPr>
        <w:t>,</w:t>
      </w:r>
      <w:r w:rsidRPr="00F42ED3">
        <w:rPr>
          <w:bCs/>
          <w:lang w:val="en-GB"/>
        </w:rPr>
        <w:t xml:space="preserve"> and guidelines produced by UNICEF </w:t>
      </w:r>
    </w:p>
    <w:p w14:paraId="23636DC3" w14:textId="32C261A5" w:rsidR="00F42ED3" w:rsidRPr="00F42ED3" w:rsidRDefault="00F42ED3" w:rsidP="00F42ED3">
      <w:pPr>
        <w:pStyle w:val="ListParagraph"/>
        <w:numPr>
          <w:ilvl w:val="0"/>
          <w:numId w:val="23"/>
        </w:numPr>
        <w:rPr>
          <w:bCs/>
          <w:lang w:val="en-GB"/>
        </w:rPr>
      </w:pPr>
      <w:r>
        <w:rPr>
          <w:bCs/>
          <w:lang w:val="en-GB"/>
        </w:rPr>
        <w:t>Relevant research, reports, and guides produced by JLI</w:t>
      </w:r>
    </w:p>
    <w:p w14:paraId="4C678278" w14:textId="5D61402E" w:rsidR="00F42ED3" w:rsidRPr="00F42ED3" w:rsidRDefault="00F42ED3" w:rsidP="00F42ED3">
      <w:pPr>
        <w:pStyle w:val="ListParagraph"/>
        <w:numPr>
          <w:ilvl w:val="0"/>
          <w:numId w:val="23"/>
        </w:numPr>
        <w:rPr>
          <w:bCs/>
          <w:lang w:val="en-GB"/>
        </w:rPr>
      </w:pPr>
      <w:r w:rsidRPr="00F42ED3">
        <w:rPr>
          <w:bCs/>
          <w:lang w:val="en-GB"/>
        </w:rPr>
        <w:t>Peer reviewed journal articles, books and book chapters</w:t>
      </w:r>
    </w:p>
    <w:p w14:paraId="60B0BB08" w14:textId="62CBACCA" w:rsidR="00F42ED3" w:rsidRDefault="00F42ED3" w:rsidP="00F42ED3">
      <w:pPr>
        <w:pStyle w:val="ListParagraph"/>
        <w:numPr>
          <w:ilvl w:val="0"/>
          <w:numId w:val="23"/>
        </w:numPr>
        <w:rPr>
          <w:bCs/>
          <w:lang w:val="en-GB"/>
        </w:rPr>
      </w:pPr>
      <w:r>
        <w:rPr>
          <w:bCs/>
          <w:lang w:val="en-GB"/>
        </w:rPr>
        <w:t>Donor</w:t>
      </w:r>
      <w:r w:rsidRPr="00F42ED3">
        <w:rPr>
          <w:bCs/>
          <w:lang w:val="en-GB"/>
        </w:rPr>
        <w:t xml:space="preserve"> reports/evaluations</w:t>
      </w:r>
    </w:p>
    <w:p w14:paraId="3C6E7403" w14:textId="10D2AA09" w:rsidR="00F42ED3" w:rsidRPr="00897E56" w:rsidRDefault="00F42ED3" w:rsidP="00F42ED3">
      <w:pPr>
        <w:pStyle w:val="ListParagraph"/>
        <w:numPr>
          <w:ilvl w:val="0"/>
          <w:numId w:val="23"/>
        </w:numPr>
        <w:rPr>
          <w:bCs/>
          <w:lang w:val="en-GB"/>
        </w:rPr>
      </w:pPr>
      <w:r w:rsidRPr="00F42ED3">
        <w:rPr>
          <w:bCs/>
          <w:lang w:val="en-GB"/>
        </w:rPr>
        <w:t>NGO research reports</w:t>
      </w:r>
      <w:r>
        <w:rPr>
          <w:bCs/>
          <w:lang w:val="en-GB"/>
        </w:rPr>
        <w:t xml:space="preserve"> and other communications presenting</w:t>
      </w:r>
      <w:r w:rsidRPr="00F42ED3">
        <w:rPr>
          <w:bCs/>
          <w:lang w:val="en-GB"/>
        </w:rPr>
        <w:t xml:space="preserve"> research</w:t>
      </w:r>
      <w:r>
        <w:rPr>
          <w:bCs/>
          <w:lang w:val="en-GB"/>
        </w:rPr>
        <w:t xml:space="preserve"> such as policy briefs and videos</w:t>
      </w:r>
      <w:r w:rsidRPr="00F42ED3">
        <w:rPr>
          <w:bCs/>
          <w:lang w:val="en-GB"/>
        </w:rPr>
        <w:t xml:space="preserve"> </w:t>
      </w:r>
    </w:p>
    <w:p w14:paraId="42FC1F82" w14:textId="77777777" w:rsidR="00897E56" w:rsidRDefault="00F42ED3" w:rsidP="00F42ED3">
      <w:pPr>
        <w:rPr>
          <w:lang w:val="en-GB"/>
        </w:rPr>
      </w:pPr>
      <w:r w:rsidRPr="00F42ED3">
        <w:rPr>
          <w:lang w:val="en-GB"/>
        </w:rPr>
        <w:t>A total of approximately 1600 possible texts were originally identified though database and internet searches. A first selection of all items was done on title, keywords and some basic inclusion criteria such as the date of publication (</w:t>
      </w:r>
      <w:r w:rsidR="00897E56">
        <w:rPr>
          <w:lang w:val="en-GB"/>
        </w:rPr>
        <w:t>in last 10 years</w:t>
      </w:r>
      <w:r w:rsidRPr="00F42ED3">
        <w:rPr>
          <w:lang w:val="en-GB"/>
        </w:rPr>
        <w:t>)</w:t>
      </w:r>
      <w:r w:rsidR="00897E56">
        <w:rPr>
          <w:lang w:val="en-GB"/>
        </w:rPr>
        <w:t>, a focus on the Global South, a child focus (therefore excluding any documents that more broadly relate to topics such as HIV or GBV but do not state a specific aspect relating to children, young people, families, or caregivers), and a specific SBCC focus (therefore excluding resources that relate to an intervention on breastfeeding, for example, but do not include a communications element).</w:t>
      </w:r>
      <w:r w:rsidRPr="00F42ED3">
        <w:rPr>
          <w:lang w:val="en-GB"/>
        </w:rPr>
        <w:t xml:space="preserve"> Handbooks, toolkits and guides have been stored separately and were not part of the literature </w:t>
      </w:r>
      <w:r w:rsidR="00897E56" w:rsidRPr="00F42ED3">
        <w:rPr>
          <w:lang w:val="en-GB"/>
        </w:rPr>
        <w:t>review but</w:t>
      </w:r>
      <w:r w:rsidRPr="00F42ED3">
        <w:rPr>
          <w:lang w:val="en-GB"/>
        </w:rPr>
        <w:t xml:space="preserve"> </w:t>
      </w:r>
      <w:r w:rsidR="00897E56">
        <w:rPr>
          <w:lang w:val="en-GB"/>
        </w:rPr>
        <w:t>are</w:t>
      </w:r>
      <w:r w:rsidRPr="00F42ED3">
        <w:rPr>
          <w:lang w:val="en-GB"/>
        </w:rPr>
        <w:t xml:space="preserve"> part of the content review </w:t>
      </w:r>
      <w:r w:rsidR="00897E56">
        <w:rPr>
          <w:lang w:val="en-GB"/>
        </w:rPr>
        <w:t xml:space="preserve">undertaken in this initiative. </w:t>
      </w:r>
      <w:r w:rsidRPr="00F42ED3">
        <w:rPr>
          <w:lang w:val="en-GB"/>
        </w:rPr>
        <w:t>This first quick scan resulted in the retention of 318 items that were reviewed based on their full abstract and key words in the texts. References and citations in these were checked to identify additional studies of potential relevance to the systematic review. This way of proceeding served as a kind of triangulation and permitted to double check the selection of certain items</w:t>
      </w:r>
      <w:r w:rsidR="00897E56">
        <w:rPr>
          <w:lang w:val="en-GB"/>
        </w:rPr>
        <w:t xml:space="preserve">. </w:t>
      </w:r>
      <w:r w:rsidRPr="00F42ED3">
        <w:rPr>
          <w:lang w:val="en-GB"/>
        </w:rPr>
        <w:t xml:space="preserve">Finally, 91 </w:t>
      </w:r>
      <w:r w:rsidR="00897E56">
        <w:rPr>
          <w:lang w:val="en-GB"/>
        </w:rPr>
        <w:t xml:space="preserve">resources </w:t>
      </w:r>
      <w:r w:rsidRPr="00F42ED3">
        <w:rPr>
          <w:lang w:val="en-GB"/>
        </w:rPr>
        <w:t xml:space="preserve"> </w:t>
      </w:r>
      <w:r w:rsidR="00897E56">
        <w:rPr>
          <w:lang w:val="en-GB"/>
        </w:rPr>
        <w:t>were</w:t>
      </w:r>
      <w:r w:rsidRPr="00F42ED3">
        <w:rPr>
          <w:lang w:val="en-GB"/>
        </w:rPr>
        <w:t xml:space="preserve"> fully summarized and reviewed </w:t>
      </w:r>
      <w:r w:rsidR="00897E56">
        <w:rPr>
          <w:lang w:val="en-GB"/>
        </w:rPr>
        <w:t>for the literature review. This first round of the review took place at the beginning of 2018. A second round of the literature review was undertaken in December 2018 to add some additional materials. 39 additional resources were reviewed for this second round.</w:t>
      </w:r>
    </w:p>
    <w:p w14:paraId="5D675EE0" w14:textId="75FA111F" w:rsidR="00F42ED3" w:rsidRPr="001D4A71" w:rsidRDefault="00897E56" w:rsidP="00F42ED3">
      <w:pPr>
        <w:rPr>
          <w:lang w:val="en-GB"/>
        </w:rPr>
      </w:pPr>
      <w:r>
        <w:rPr>
          <w:lang w:val="en-GB"/>
        </w:rPr>
        <w:t>Limitations of this review include a focus on English language materials alone</w:t>
      </w:r>
      <w:r w:rsidR="001D4A71">
        <w:rPr>
          <w:lang w:val="en-GB"/>
        </w:rPr>
        <w:t xml:space="preserve"> and a limited time period for the initial review (supplemented by the second review)</w:t>
      </w:r>
      <w:r>
        <w:rPr>
          <w:lang w:val="en-GB"/>
        </w:rPr>
        <w:t xml:space="preserve">. </w:t>
      </w:r>
      <w:r w:rsidR="001D4A71">
        <w:rPr>
          <w:lang w:val="en-GB"/>
        </w:rPr>
        <w:t xml:space="preserve">As will be discussed later in the findings, there was a general lack of information on the evidence of impact of engaging faith for social and behaviour change. </w:t>
      </w:r>
      <w:r w:rsidR="00F42ED3" w:rsidRPr="00F42ED3">
        <w:rPr>
          <w:lang w:val="en-GB"/>
        </w:rPr>
        <w:t>Even when taken on a case-by case base, most of the studies do not break down the effects of the specific components of their interventions in their research designs, making it difficult to pinpoint how changes occurred.</w:t>
      </w:r>
      <w:r w:rsidR="001D4A71">
        <w:rPr>
          <w:lang w:val="en-GB"/>
        </w:rPr>
        <w:t xml:space="preserve"> </w:t>
      </w:r>
    </w:p>
    <w:p w14:paraId="53F78DDB" w14:textId="77777777" w:rsidR="001B39E1" w:rsidRDefault="001B39E1">
      <w:pPr>
        <w:spacing w:after="0" w:line="240" w:lineRule="auto"/>
        <w:rPr>
          <w:rFonts w:asciiTheme="majorHAnsi" w:eastAsiaTheme="majorEastAsia" w:hAnsiTheme="majorHAnsi" w:cstheme="majorBidi"/>
          <w:color w:val="365F91" w:themeColor="accent1" w:themeShade="BF"/>
          <w:sz w:val="32"/>
          <w:szCs w:val="32"/>
        </w:rPr>
      </w:pPr>
      <w:r>
        <w:br w:type="page"/>
      </w:r>
    </w:p>
    <w:p w14:paraId="62548A4B" w14:textId="314F8D96" w:rsidR="001D4A71" w:rsidRDefault="001D4A71" w:rsidP="00672CC1">
      <w:pPr>
        <w:pStyle w:val="Heading1"/>
      </w:pPr>
      <w:bookmarkStart w:id="3" w:name="_Toc534638055"/>
      <w:r>
        <w:t>Findings</w:t>
      </w:r>
      <w:bookmarkEnd w:id="3"/>
    </w:p>
    <w:p w14:paraId="1B460F47" w14:textId="61ADC467" w:rsidR="00672CC1" w:rsidRPr="00264C35" w:rsidRDefault="001D4A71" w:rsidP="00672CC1">
      <w:pPr>
        <w:pStyle w:val="Heading1"/>
      </w:pPr>
      <w:bookmarkStart w:id="4" w:name="_Toc534638056"/>
      <w:r>
        <w:t xml:space="preserve">Behavioral </w:t>
      </w:r>
      <w:r w:rsidR="00672CC1" w:rsidRPr="00264C35">
        <w:t>Outcomes</w:t>
      </w:r>
      <w:bookmarkEnd w:id="4"/>
    </w:p>
    <w:p w14:paraId="69C4EA7C" w14:textId="77777777" w:rsidR="00672CC1" w:rsidRPr="00264C35" w:rsidRDefault="00672CC1" w:rsidP="00672CC1">
      <w:pPr>
        <w:pStyle w:val="Heading2"/>
      </w:pPr>
      <w:bookmarkStart w:id="5" w:name="_Toc534638057"/>
      <w:r w:rsidRPr="00264C35">
        <w:t>Increasing Knowledge and Demand for Services</w:t>
      </w:r>
      <w:bookmarkEnd w:id="5"/>
    </w:p>
    <w:p w14:paraId="50227383" w14:textId="2B1C473D" w:rsidR="006C34FC" w:rsidRPr="00264C35" w:rsidRDefault="00A27854" w:rsidP="009F4E77">
      <w:pPr>
        <w:jc w:val="both"/>
        <w:rPr>
          <w:rStyle w:val="CommentReference"/>
          <w:sz w:val="22"/>
          <w:szCs w:val="22"/>
        </w:rPr>
      </w:pPr>
      <w:r w:rsidRPr="00264C35">
        <w:t>Religious affiliation affects people’s decision making in relation to uptake of specific services or practices</w:t>
      </w:r>
      <w:r w:rsidR="001408ED" w:rsidRPr="00264C35">
        <w:t>,</w:t>
      </w:r>
      <w:r w:rsidRPr="00264C35">
        <w:t xml:space="preserve"> which can affect children’s wellbeing in relation to health, education, protection and other factors</w:t>
      </w:r>
      <w:r w:rsidR="00A65999" w:rsidRPr="00264C35">
        <w:t xml:space="preserve">. </w:t>
      </w:r>
      <w:r w:rsidR="00297D06">
        <w:t>Faith-Based Organizations (</w:t>
      </w:r>
      <w:r w:rsidR="00A65999" w:rsidRPr="00264C35">
        <w:t>FBOs</w:t>
      </w:r>
      <w:r w:rsidR="00297D06">
        <w:t>)</w:t>
      </w:r>
      <w:r w:rsidR="00A65999" w:rsidRPr="00264C35">
        <w:t xml:space="preserve"> and religious leaders can play an important role in facilitating access to </w:t>
      </w:r>
      <w:r w:rsidR="00041366" w:rsidRPr="00264C35">
        <w:t>such practices and services, for example by raising awareness, lifting the st</w:t>
      </w:r>
      <w:r w:rsidR="00742AB5" w:rsidRPr="00264C35">
        <w:t>igma attached to issues like gender-based violence</w:t>
      </w:r>
      <w:r w:rsidR="00297D06">
        <w:t xml:space="preserve"> (GBV)</w:t>
      </w:r>
      <w:r w:rsidR="00041366" w:rsidRPr="00264C35">
        <w:t xml:space="preserve">, and promoting </w:t>
      </w:r>
      <w:r w:rsidR="00B5720C" w:rsidRPr="00264C35">
        <w:t xml:space="preserve">change in practices, </w:t>
      </w:r>
      <w:r w:rsidR="00041366" w:rsidRPr="00264C35">
        <w:t xml:space="preserve">beliefs </w:t>
      </w:r>
      <w:r w:rsidR="00B5720C" w:rsidRPr="00264C35">
        <w:t xml:space="preserve">or misconceptions </w:t>
      </w:r>
      <w:r w:rsidR="009F4E77" w:rsidRPr="00264C35">
        <w:t xml:space="preserve">connected to local traditions </w:t>
      </w:r>
      <w:r w:rsidR="00041366" w:rsidRPr="00264C35">
        <w:t>that can constitute an obstacle</w:t>
      </w:r>
      <w:r w:rsidR="00742AB5" w:rsidRPr="00264C35">
        <w:t xml:space="preserve"> to the Sustainable Development Goals</w:t>
      </w:r>
      <w:r w:rsidR="00041366" w:rsidRPr="00264C35">
        <w:t xml:space="preserve">.  </w:t>
      </w:r>
      <w:r w:rsidR="00672CC1" w:rsidRPr="00264C35">
        <w:t xml:space="preserve"> </w:t>
      </w:r>
    </w:p>
    <w:p w14:paraId="162421D3" w14:textId="0533AFD5" w:rsidR="007F633E" w:rsidRPr="00264C35" w:rsidRDefault="00EB1C73" w:rsidP="00063E73">
      <w:pPr>
        <w:jc w:val="both"/>
      </w:pPr>
      <w:r w:rsidRPr="00264C35">
        <w:rPr>
          <w:rStyle w:val="CommentReference"/>
          <w:sz w:val="22"/>
          <w:szCs w:val="22"/>
        </w:rPr>
        <w:t>For instance, the Nigerian National Primary Health Care Development Agency</w:t>
      </w:r>
      <w:r w:rsidR="009D301E" w:rsidRPr="00264C35">
        <w:rPr>
          <w:rStyle w:val="CommentReference"/>
          <w:sz w:val="22"/>
          <w:szCs w:val="22"/>
        </w:rPr>
        <w:t xml:space="preserve"> (NPHCDA)</w:t>
      </w:r>
      <w:r w:rsidRPr="00264C35">
        <w:rPr>
          <w:rStyle w:val="CommentReference"/>
          <w:sz w:val="22"/>
          <w:szCs w:val="22"/>
        </w:rPr>
        <w:t>’s Pol</w:t>
      </w:r>
      <w:r w:rsidR="00912E9B" w:rsidRPr="00264C35">
        <w:rPr>
          <w:rStyle w:val="CommentReference"/>
          <w:sz w:val="22"/>
          <w:szCs w:val="22"/>
        </w:rPr>
        <w:t xml:space="preserve">io Eradication Initiative </w:t>
      </w:r>
      <w:r w:rsidRPr="00264C35">
        <w:rPr>
          <w:rStyle w:val="CommentReference"/>
          <w:sz w:val="22"/>
          <w:szCs w:val="22"/>
        </w:rPr>
        <w:t>had come to a stall i</w:t>
      </w:r>
      <w:r w:rsidR="00912E9B" w:rsidRPr="00264C35">
        <w:rPr>
          <w:rStyle w:val="CommentReference"/>
          <w:sz w:val="22"/>
          <w:szCs w:val="22"/>
        </w:rPr>
        <w:t>n the first decade of the 2000s</w:t>
      </w:r>
      <w:r w:rsidR="009D301E" w:rsidRPr="00264C35">
        <w:rPr>
          <w:rStyle w:val="CommentReference"/>
          <w:sz w:val="22"/>
          <w:szCs w:val="22"/>
        </w:rPr>
        <w:t>,</w:t>
      </w:r>
      <w:r w:rsidR="00912E9B" w:rsidRPr="00264C35">
        <w:rPr>
          <w:rStyle w:val="CommentReference"/>
          <w:sz w:val="22"/>
          <w:szCs w:val="22"/>
        </w:rPr>
        <w:t xml:space="preserve"> due </w:t>
      </w:r>
      <w:r w:rsidR="009D301E" w:rsidRPr="00264C35">
        <w:rPr>
          <w:rStyle w:val="CommentReference"/>
          <w:sz w:val="22"/>
          <w:szCs w:val="22"/>
        </w:rPr>
        <w:t xml:space="preserve">not only </w:t>
      </w:r>
      <w:r w:rsidR="00912E9B" w:rsidRPr="00264C35">
        <w:rPr>
          <w:rStyle w:val="CommentReference"/>
          <w:sz w:val="22"/>
          <w:szCs w:val="22"/>
        </w:rPr>
        <w:t xml:space="preserve">to poor funding and organization, </w:t>
      </w:r>
      <w:r w:rsidR="009D301E" w:rsidRPr="00264C35">
        <w:rPr>
          <w:rStyle w:val="CommentReference"/>
          <w:sz w:val="22"/>
          <w:szCs w:val="22"/>
        </w:rPr>
        <w:t xml:space="preserve">but also to </w:t>
      </w:r>
      <w:r w:rsidR="00912E9B" w:rsidRPr="00264C35">
        <w:rPr>
          <w:rStyle w:val="CommentReference"/>
          <w:sz w:val="22"/>
          <w:szCs w:val="22"/>
        </w:rPr>
        <w:t xml:space="preserve">allegations of contamination of the vaccine and to the failure </w:t>
      </w:r>
      <w:r w:rsidR="009D301E" w:rsidRPr="00264C35">
        <w:rPr>
          <w:rStyle w:val="CommentReference"/>
          <w:sz w:val="22"/>
          <w:szCs w:val="22"/>
        </w:rPr>
        <w:t>to engage communities, that had led to a negative perception of the initiative.</w:t>
      </w:r>
      <w:r w:rsidR="009D301E" w:rsidRPr="00264C35">
        <w:rPr>
          <w:rStyle w:val="FootnoteReference"/>
        </w:rPr>
        <w:footnoteReference w:id="4"/>
      </w:r>
      <w:r w:rsidR="009D301E" w:rsidRPr="00264C35">
        <w:rPr>
          <w:rStyle w:val="CommentReference"/>
          <w:sz w:val="22"/>
          <w:szCs w:val="22"/>
        </w:rPr>
        <w:t xml:space="preserve">  From 2010, the program g</w:t>
      </w:r>
      <w:r w:rsidRPr="00264C35">
        <w:rPr>
          <w:rStyle w:val="CommentReference"/>
          <w:sz w:val="22"/>
          <w:szCs w:val="22"/>
        </w:rPr>
        <w:t xml:space="preserve">radually managed to regain momentum and </w:t>
      </w:r>
      <w:r w:rsidR="00E8202C" w:rsidRPr="00264C35">
        <w:rPr>
          <w:rStyle w:val="CommentReference"/>
          <w:sz w:val="22"/>
          <w:szCs w:val="22"/>
        </w:rPr>
        <w:t xml:space="preserve">impact thanks to the engagement of religious leaders and community coalitions. </w:t>
      </w:r>
      <w:r w:rsidR="009D301E" w:rsidRPr="00264C35">
        <w:rPr>
          <w:rStyle w:val="CommentReference"/>
          <w:sz w:val="22"/>
          <w:szCs w:val="22"/>
        </w:rPr>
        <w:t xml:space="preserve">The </w:t>
      </w:r>
      <w:r w:rsidR="00E8202C" w:rsidRPr="00264C35">
        <w:rPr>
          <w:rStyle w:val="CommentReference"/>
          <w:sz w:val="22"/>
          <w:szCs w:val="22"/>
        </w:rPr>
        <w:t>National Facilitation Team</w:t>
      </w:r>
      <w:r w:rsidR="00F87318" w:rsidRPr="00264C35">
        <w:rPr>
          <w:rStyle w:val="CommentReference"/>
          <w:sz w:val="22"/>
          <w:szCs w:val="22"/>
        </w:rPr>
        <w:t xml:space="preserve">, </w:t>
      </w:r>
      <w:r w:rsidR="009D301E" w:rsidRPr="00264C35">
        <w:rPr>
          <w:rStyle w:val="CommentReference"/>
          <w:sz w:val="22"/>
          <w:szCs w:val="22"/>
        </w:rPr>
        <w:t xml:space="preserve">constituted by the NPHCDA and </w:t>
      </w:r>
      <w:r w:rsidR="00F87318" w:rsidRPr="00264C35">
        <w:rPr>
          <w:rStyle w:val="CommentReference"/>
          <w:sz w:val="22"/>
          <w:szCs w:val="22"/>
        </w:rPr>
        <w:t>composed of scientist and traditional leaders, worked under the leadership of the Sultan of Sokoto towards the engagement an</w:t>
      </w:r>
      <w:r w:rsidR="00A126E9" w:rsidRPr="00264C35">
        <w:rPr>
          <w:rStyle w:val="CommentReference"/>
          <w:sz w:val="22"/>
          <w:szCs w:val="22"/>
        </w:rPr>
        <w:t>d education of local imams. Misconceptions</w:t>
      </w:r>
      <w:r w:rsidR="00F87318" w:rsidRPr="00264C35">
        <w:rPr>
          <w:rStyle w:val="CommentReference"/>
          <w:sz w:val="22"/>
          <w:szCs w:val="22"/>
        </w:rPr>
        <w:t xml:space="preserve"> about polio vaccination</w:t>
      </w:r>
      <w:r w:rsidR="00912E9B" w:rsidRPr="00264C35">
        <w:rPr>
          <w:rStyle w:val="CommentReference"/>
          <w:sz w:val="22"/>
          <w:szCs w:val="22"/>
        </w:rPr>
        <w:t xml:space="preserve"> of children </w:t>
      </w:r>
      <w:r w:rsidR="00A126E9" w:rsidRPr="00264C35">
        <w:rPr>
          <w:rStyle w:val="CommentReference"/>
          <w:sz w:val="22"/>
          <w:szCs w:val="22"/>
        </w:rPr>
        <w:t xml:space="preserve">were challenged </w:t>
      </w:r>
      <w:r w:rsidR="00F87318" w:rsidRPr="00264C35">
        <w:rPr>
          <w:rStyle w:val="CommentReference"/>
          <w:sz w:val="22"/>
          <w:szCs w:val="22"/>
        </w:rPr>
        <w:t xml:space="preserve">using </w:t>
      </w:r>
      <w:r w:rsidR="00742AB5" w:rsidRPr="00264C35">
        <w:rPr>
          <w:rStyle w:val="CommentReference"/>
          <w:sz w:val="22"/>
          <w:szCs w:val="22"/>
        </w:rPr>
        <w:t>training</w:t>
      </w:r>
      <w:r w:rsidR="00F87318" w:rsidRPr="00264C35">
        <w:rPr>
          <w:rStyle w:val="CommentReference"/>
          <w:sz w:val="22"/>
          <w:szCs w:val="22"/>
        </w:rPr>
        <w:t xml:space="preserve"> material that was provided</w:t>
      </w:r>
      <w:r w:rsidR="00A126E9" w:rsidRPr="00264C35">
        <w:rPr>
          <w:rStyle w:val="CommentReference"/>
          <w:sz w:val="22"/>
          <w:szCs w:val="22"/>
        </w:rPr>
        <w:t xml:space="preserve"> by the Team and, subsequently, by raising</w:t>
      </w:r>
      <w:r w:rsidR="004519B7" w:rsidRPr="00264C35">
        <w:rPr>
          <w:rStyle w:val="CommentReference"/>
          <w:sz w:val="22"/>
          <w:szCs w:val="22"/>
        </w:rPr>
        <w:t xml:space="preserve"> community awareness </w:t>
      </w:r>
      <w:r w:rsidR="00912E9B" w:rsidRPr="00264C35">
        <w:rPr>
          <w:rStyle w:val="CommentReference"/>
          <w:sz w:val="22"/>
          <w:szCs w:val="22"/>
        </w:rPr>
        <w:t>after prayers a</w:t>
      </w:r>
      <w:r w:rsidR="00297D06">
        <w:rPr>
          <w:rStyle w:val="CommentReference"/>
          <w:sz w:val="22"/>
          <w:szCs w:val="22"/>
        </w:rPr>
        <w:t>nd at events like naming and wed</w:t>
      </w:r>
      <w:r w:rsidR="00912E9B" w:rsidRPr="00264C35">
        <w:rPr>
          <w:rStyle w:val="CommentReference"/>
          <w:sz w:val="22"/>
          <w:szCs w:val="22"/>
        </w:rPr>
        <w:t xml:space="preserve">ding ceremonies. </w:t>
      </w:r>
      <w:r w:rsidR="00A126E9" w:rsidRPr="00264C35">
        <w:rPr>
          <w:rStyle w:val="CommentReference"/>
          <w:sz w:val="22"/>
          <w:szCs w:val="22"/>
        </w:rPr>
        <w:t xml:space="preserve">Community </w:t>
      </w:r>
      <w:r w:rsidR="00742AB5" w:rsidRPr="00264C35">
        <w:rPr>
          <w:rStyle w:val="CommentReference"/>
          <w:sz w:val="22"/>
          <w:szCs w:val="22"/>
        </w:rPr>
        <w:t>coalitions that helped spread</w:t>
      </w:r>
      <w:r w:rsidR="00A126E9" w:rsidRPr="00264C35">
        <w:rPr>
          <w:rStyle w:val="CommentReference"/>
          <w:sz w:val="22"/>
          <w:szCs w:val="22"/>
        </w:rPr>
        <w:t xml:space="preserve"> the </w:t>
      </w:r>
      <w:r w:rsidR="00B9038E" w:rsidRPr="00264C35">
        <w:rPr>
          <w:rStyle w:val="CommentReference"/>
          <w:sz w:val="22"/>
          <w:szCs w:val="22"/>
        </w:rPr>
        <w:t>message included Quranic school</w:t>
      </w:r>
      <w:r w:rsidR="00A126E9" w:rsidRPr="00264C35">
        <w:rPr>
          <w:rStyle w:val="CommentReference"/>
          <w:sz w:val="22"/>
          <w:szCs w:val="22"/>
        </w:rPr>
        <w:t>teachers, doctors, polio survivors, and entertainers.</w:t>
      </w:r>
      <w:r w:rsidR="00086FF1" w:rsidRPr="00264C35">
        <w:rPr>
          <w:rStyle w:val="CommentReference"/>
          <w:sz w:val="22"/>
          <w:szCs w:val="22"/>
        </w:rPr>
        <w:t xml:space="preserve"> </w:t>
      </w:r>
      <w:r w:rsidR="0060529B" w:rsidRPr="00264C35">
        <w:rPr>
          <w:rStyle w:val="CommentReference"/>
          <w:sz w:val="22"/>
          <w:szCs w:val="22"/>
        </w:rPr>
        <w:t>Th</w:t>
      </w:r>
      <w:r w:rsidR="00423F99" w:rsidRPr="00264C35">
        <w:rPr>
          <w:rStyle w:val="CommentReference"/>
          <w:sz w:val="22"/>
          <w:szCs w:val="22"/>
        </w:rPr>
        <w:t>e</w:t>
      </w:r>
      <w:r w:rsidR="0060529B" w:rsidRPr="00264C35">
        <w:rPr>
          <w:rStyle w:val="CommentReference"/>
          <w:sz w:val="22"/>
          <w:szCs w:val="22"/>
        </w:rPr>
        <w:t xml:space="preserve"> Initiative and the involvement of religious </w:t>
      </w:r>
      <w:r w:rsidR="00086FF1" w:rsidRPr="00264C35">
        <w:rPr>
          <w:rStyle w:val="CommentReference"/>
          <w:sz w:val="22"/>
          <w:szCs w:val="22"/>
        </w:rPr>
        <w:t>actors</w:t>
      </w:r>
      <w:r w:rsidR="0060529B" w:rsidRPr="00264C35">
        <w:rPr>
          <w:rStyle w:val="CommentReference"/>
          <w:sz w:val="22"/>
          <w:szCs w:val="22"/>
        </w:rPr>
        <w:t xml:space="preserve"> were vital to </w:t>
      </w:r>
      <w:r w:rsidR="00423F99" w:rsidRPr="00264C35">
        <w:rPr>
          <w:rStyle w:val="CommentReference"/>
          <w:sz w:val="22"/>
          <w:szCs w:val="22"/>
        </w:rPr>
        <w:t>breaking barriers against vaccination.</w:t>
      </w:r>
      <w:r w:rsidR="00BF1B62" w:rsidRPr="00264C35">
        <w:rPr>
          <w:rStyle w:val="CommentReference"/>
          <w:sz w:val="22"/>
          <w:szCs w:val="22"/>
        </w:rPr>
        <w:t xml:space="preserve"> </w:t>
      </w:r>
      <w:r w:rsidR="00086FF1" w:rsidRPr="00264C35">
        <w:rPr>
          <w:rStyle w:val="CommentReference"/>
          <w:sz w:val="22"/>
          <w:szCs w:val="22"/>
        </w:rPr>
        <w:t>Between 2009 and 2013 the occurrence of polio cases in the most affected regions of northern Nigeria dropped from 322 to 46.</w:t>
      </w:r>
      <w:r w:rsidR="00086FF1" w:rsidRPr="00264C35">
        <w:rPr>
          <w:rStyle w:val="FootnoteReference"/>
        </w:rPr>
        <w:footnoteReference w:id="5"/>
      </w:r>
      <w:r w:rsidR="00086FF1" w:rsidRPr="00264C35">
        <w:rPr>
          <w:rStyle w:val="CommentReference"/>
          <w:sz w:val="22"/>
          <w:szCs w:val="22"/>
        </w:rPr>
        <w:t xml:space="preserve">  </w:t>
      </w:r>
    </w:p>
    <w:p w14:paraId="276D2B09" w14:textId="3D8754B0" w:rsidR="00672CC1" w:rsidRPr="00264C35" w:rsidRDefault="00672CC1" w:rsidP="00672CC1">
      <w:pPr>
        <w:pStyle w:val="Heading3"/>
        <w:pBdr>
          <w:top w:val="single" w:sz="4" w:space="1" w:color="auto"/>
          <w:left w:val="single" w:sz="4" w:space="1" w:color="auto"/>
          <w:bottom w:val="single" w:sz="4" w:space="1" w:color="auto"/>
          <w:right w:val="single" w:sz="4" w:space="1" w:color="auto"/>
        </w:pBdr>
      </w:pPr>
      <w:bookmarkStart w:id="6" w:name="_Toc534638058"/>
      <w:r w:rsidRPr="00264C35">
        <w:t>Council of Champions, Ghana</w:t>
      </w:r>
      <w:r w:rsidR="00FC0447" w:rsidRPr="00264C35">
        <w:rPr>
          <w:rStyle w:val="FootnoteReference"/>
        </w:rPr>
        <w:footnoteReference w:id="6"/>
      </w:r>
      <w:bookmarkEnd w:id="6"/>
    </w:p>
    <w:p w14:paraId="5BB7F0E8" w14:textId="046A2827" w:rsidR="001B3965" w:rsidRPr="00264C35" w:rsidRDefault="00A90424" w:rsidP="009E7151">
      <w:pPr>
        <w:pBdr>
          <w:top w:val="single" w:sz="4" w:space="1" w:color="auto"/>
          <w:left w:val="single" w:sz="4" w:space="1" w:color="auto"/>
          <w:bottom w:val="single" w:sz="4" w:space="1" w:color="auto"/>
          <w:right w:val="single" w:sz="4" w:space="1" w:color="auto"/>
        </w:pBdr>
        <w:jc w:val="both"/>
      </w:pPr>
      <w:r>
        <w:t xml:space="preserve">The </w:t>
      </w:r>
      <w:r w:rsidR="00D95A51">
        <w:t>Council of Champions (Co</w:t>
      </w:r>
      <w:r>
        <w:t xml:space="preserve">C) intervention - </w:t>
      </w:r>
      <w:r w:rsidR="00672CC1" w:rsidRPr="00264C35">
        <w:t xml:space="preserve">part of a broader program </w:t>
      </w:r>
      <w:r>
        <w:t xml:space="preserve">that </w:t>
      </w:r>
      <w:r w:rsidR="00672CC1" w:rsidRPr="00264C35">
        <w:t xml:space="preserve">Catholic Relief Services (CRS) and the Ghana Health Service </w:t>
      </w:r>
      <w:r>
        <w:t xml:space="preserve">implemented </w:t>
      </w:r>
      <w:r w:rsidR="00672CC1" w:rsidRPr="00264C35">
        <w:t>between 2011 and 2015</w:t>
      </w:r>
      <w:r>
        <w:t xml:space="preserve"> on child health - was aimed at expanding the demand for services among pregnant women, mothers and infants, in order to reduce the rate of maternal an</w:t>
      </w:r>
      <w:r w:rsidR="00FF4562">
        <w:t>d newborn diseases and deaths. Evidence collected through extensive research was used to design the</w:t>
      </w:r>
      <w:r>
        <w:t xml:space="preserve"> </w:t>
      </w:r>
      <w:r w:rsidR="00015CFC">
        <w:t>Social and Behavior Change (</w:t>
      </w:r>
      <w:r w:rsidR="00672CC1" w:rsidRPr="00264C35">
        <w:t>SBC</w:t>
      </w:r>
      <w:r w:rsidR="00015CFC">
        <w:t>)</w:t>
      </w:r>
      <w:r w:rsidR="00672CC1" w:rsidRPr="00264C35">
        <w:t xml:space="preserve"> strategy</w:t>
      </w:r>
      <w:r>
        <w:t>,</w:t>
      </w:r>
      <w:r w:rsidR="00805A9E" w:rsidRPr="00264C35">
        <w:t xml:space="preserve"> demonstrating that background evidence must be considered a vital part of the overall intervention</w:t>
      </w:r>
      <w:r w:rsidR="00FD7E84">
        <w:t xml:space="preserve">. </w:t>
      </w:r>
      <w:r w:rsidR="00D95A51">
        <w:t>T</w:t>
      </w:r>
      <w:r w:rsidR="00BB22F2">
        <w:t xml:space="preserve">he CoC </w:t>
      </w:r>
      <w:r w:rsidR="00D810C2">
        <w:t xml:space="preserve">intervention </w:t>
      </w:r>
      <w:r w:rsidR="00FD7E84" w:rsidRPr="00264C35">
        <w:t>addressed Maternal, Newborn and Child Health (MNCH) behaviors</w:t>
      </w:r>
      <w:r w:rsidR="00FD7E84">
        <w:t xml:space="preserve"> </w:t>
      </w:r>
      <w:r w:rsidR="00195A01">
        <w:t>in</w:t>
      </w:r>
      <w:r w:rsidR="00FD7E84">
        <w:t xml:space="preserve"> village consultations with </w:t>
      </w:r>
      <w:r w:rsidR="0062448E">
        <w:t xml:space="preserve">faith (Islamic and Protestant) </w:t>
      </w:r>
      <w:r w:rsidR="009E7151">
        <w:t xml:space="preserve">leaders, village chiefs </w:t>
      </w:r>
      <w:r w:rsidR="0062448E">
        <w:t>and traditional</w:t>
      </w:r>
      <w:r w:rsidR="009E7151">
        <w:t xml:space="preserve"> medical practitioners</w:t>
      </w:r>
      <w:r w:rsidR="0062448E">
        <w:t>, as well as</w:t>
      </w:r>
      <w:r w:rsidR="00D95A51">
        <w:t xml:space="preserve"> female leaders</w:t>
      </w:r>
      <w:r w:rsidR="00805A9E" w:rsidRPr="00264C35">
        <w:t>. One particular e</w:t>
      </w:r>
      <w:r w:rsidR="00BF20D9">
        <w:t>xample was the modification, encouraged by the CoC, of</w:t>
      </w:r>
      <w:r w:rsidR="00805A9E" w:rsidRPr="00264C35">
        <w:t xml:space="preserve"> a ceremony </w:t>
      </w:r>
      <w:r w:rsidR="00BF20D9">
        <w:t xml:space="preserve">that was </w:t>
      </w:r>
      <w:r w:rsidR="00805A9E" w:rsidRPr="00264C35">
        <w:t>conducted at around the four-month stage of a pregnancy in which the pregnancy w</w:t>
      </w:r>
      <w:r w:rsidR="00BF20D9">
        <w:t>as announced to the community. T</w:t>
      </w:r>
      <w:r w:rsidR="00805A9E" w:rsidRPr="00264C35">
        <w:t xml:space="preserve">his </w:t>
      </w:r>
      <w:r w:rsidR="00BF20D9">
        <w:t xml:space="preserve">had </w:t>
      </w:r>
      <w:r w:rsidR="00805A9E" w:rsidRPr="00264C35">
        <w:t>discouraged women from seeking ante-natal care</w:t>
      </w:r>
      <w:r w:rsidR="00E74B26">
        <w:t xml:space="preserve"> (ANC)</w:t>
      </w:r>
      <w:r w:rsidR="00805A9E" w:rsidRPr="00264C35">
        <w:t xml:space="preserve"> until after the ceremony took place, whereas good practices for </w:t>
      </w:r>
      <w:r w:rsidR="00E74B26">
        <w:t>ANC</w:t>
      </w:r>
      <w:r w:rsidR="00805A9E" w:rsidRPr="00264C35">
        <w:t xml:space="preserve"> would encourage care at an earlier stage of the pregnancy.</w:t>
      </w:r>
      <w:r w:rsidR="00562D6B" w:rsidRPr="00264C35">
        <w:t xml:space="preserve"> </w:t>
      </w:r>
      <w:r w:rsidR="00BF20D9">
        <w:t xml:space="preserve">An evaluation test conducted after 1,5 years of implementation showed that 24% more </w:t>
      </w:r>
      <w:r w:rsidR="00414571" w:rsidRPr="00264C35">
        <w:t xml:space="preserve">women </w:t>
      </w:r>
      <w:r w:rsidR="00BF20D9">
        <w:t xml:space="preserve">in the intervention area were accessing early ANC, whereas </w:t>
      </w:r>
      <w:r w:rsidR="009D5571">
        <w:t>the same indicator had decreased by 21,5% in the control area.</w:t>
      </w:r>
      <w:r w:rsidR="009D5571">
        <w:rPr>
          <w:rStyle w:val="FootnoteReference"/>
        </w:rPr>
        <w:footnoteReference w:id="7"/>
      </w:r>
      <w:r w:rsidR="007B48DD">
        <w:t xml:space="preserve"> </w:t>
      </w:r>
      <w:r w:rsidR="00C65B1F">
        <w:t>However,</w:t>
      </w:r>
      <w:r w:rsidR="007B48DD">
        <w:t xml:space="preserve"> other factors, e.g. limited availability of services in the control area</w:t>
      </w:r>
      <w:r w:rsidR="00C65B1F">
        <w:t>, might also have contributed to this difference.</w:t>
      </w:r>
      <w:r w:rsidR="007B48DD">
        <w:rPr>
          <w:rStyle w:val="FootnoteReference"/>
        </w:rPr>
        <w:footnoteReference w:id="8"/>
      </w:r>
    </w:p>
    <w:p w14:paraId="231D2B5C" w14:textId="68965415" w:rsidR="00ED4816" w:rsidRPr="00264C35" w:rsidRDefault="00ED4816" w:rsidP="00641ADA">
      <w:pPr>
        <w:widowControl w:val="0"/>
        <w:autoSpaceDE w:val="0"/>
        <w:autoSpaceDN w:val="0"/>
        <w:adjustRightInd w:val="0"/>
        <w:spacing w:after="0" w:line="240" w:lineRule="auto"/>
        <w:jc w:val="both"/>
        <w:rPr>
          <w:rFonts w:ascii="Cambria" w:hAnsi="Cambria"/>
        </w:rPr>
      </w:pPr>
      <w:r w:rsidRPr="00264C35">
        <w:rPr>
          <w:rFonts w:ascii="Cambria" w:hAnsi="Cambria"/>
        </w:rPr>
        <w:t xml:space="preserve">Community </w:t>
      </w:r>
      <w:r w:rsidR="00C93308" w:rsidRPr="00264C35">
        <w:rPr>
          <w:rFonts w:ascii="Cambria" w:hAnsi="Cambria"/>
        </w:rPr>
        <w:t>programs engaging</w:t>
      </w:r>
      <w:r w:rsidRPr="00264C35">
        <w:rPr>
          <w:rFonts w:ascii="Cambria" w:hAnsi="Cambria"/>
        </w:rPr>
        <w:t xml:space="preserve"> local religio</w:t>
      </w:r>
      <w:r w:rsidR="00A15D6E">
        <w:rPr>
          <w:rFonts w:ascii="Cambria" w:hAnsi="Cambria"/>
        </w:rPr>
        <w:t>us lead</w:t>
      </w:r>
      <w:r w:rsidR="00F9517F" w:rsidRPr="00264C35">
        <w:rPr>
          <w:rFonts w:ascii="Cambria" w:hAnsi="Cambria"/>
        </w:rPr>
        <w:t xml:space="preserve">ers </w:t>
      </w:r>
      <w:r w:rsidR="00F21AC3" w:rsidRPr="00264C35">
        <w:rPr>
          <w:rFonts w:ascii="Cambria" w:hAnsi="Cambria"/>
        </w:rPr>
        <w:t xml:space="preserve">can </w:t>
      </w:r>
      <w:r w:rsidR="00A807A8" w:rsidRPr="00264C35">
        <w:rPr>
          <w:rFonts w:ascii="Cambria" w:hAnsi="Cambria"/>
        </w:rPr>
        <w:t xml:space="preserve">also </w:t>
      </w:r>
      <w:r w:rsidR="00F21AC3" w:rsidRPr="00264C35">
        <w:rPr>
          <w:rFonts w:ascii="Cambria" w:hAnsi="Cambria"/>
        </w:rPr>
        <w:t>help comba</w:t>
      </w:r>
      <w:r w:rsidR="00E0604F" w:rsidRPr="00264C35">
        <w:rPr>
          <w:rFonts w:ascii="Cambria" w:hAnsi="Cambria"/>
        </w:rPr>
        <w:t>ting the stigma attached to GBV</w:t>
      </w:r>
      <w:r w:rsidR="00A807A8" w:rsidRPr="00264C35">
        <w:rPr>
          <w:rFonts w:ascii="Cambria" w:hAnsi="Cambria"/>
        </w:rPr>
        <w:t xml:space="preserve">. Increasing knowledge about the implications of GBV on health and wellbeing of women and girls </w:t>
      </w:r>
      <w:r w:rsidR="00334882" w:rsidRPr="00264C35">
        <w:rPr>
          <w:rFonts w:ascii="Cambria" w:hAnsi="Cambria"/>
        </w:rPr>
        <w:t>is crucial to</w:t>
      </w:r>
      <w:r w:rsidR="00A807A8" w:rsidRPr="00264C35">
        <w:rPr>
          <w:rFonts w:ascii="Cambria" w:hAnsi="Cambria"/>
        </w:rPr>
        <w:t xml:space="preserve"> creating an environment in which they </w:t>
      </w:r>
      <w:r w:rsidR="00E0604F" w:rsidRPr="00264C35">
        <w:rPr>
          <w:rFonts w:ascii="Cambria" w:hAnsi="Cambria"/>
        </w:rPr>
        <w:t>feel that they can seek sup</w:t>
      </w:r>
      <w:r w:rsidR="00BF2988" w:rsidRPr="00264C35">
        <w:rPr>
          <w:rFonts w:ascii="Cambria" w:hAnsi="Cambria"/>
        </w:rPr>
        <w:t>port and thus access appropriate servi</w:t>
      </w:r>
      <w:r w:rsidR="00E0604F" w:rsidRPr="00264C35">
        <w:rPr>
          <w:rFonts w:ascii="Cambria" w:hAnsi="Cambria"/>
        </w:rPr>
        <w:t>ces</w:t>
      </w:r>
      <w:r w:rsidR="00F21AC3" w:rsidRPr="00264C35">
        <w:rPr>
          <w:rFonts w:ascii="Cambria" w:hAnsi="Cambria"/>
        </w:rPr>
        <w:t xml:space="preserve">. </w:t>
      </w:r>
      <w:r w:rsidRPr="00264C35">
        <w:rPr>
          <w:rFonts w:ascii="Cambria" w:hAnsi="Cambria"/>
        </w:rPr>
        <w:t xml:space="preserve">In the context of </w:t>
      </w:r>
      <w:r w:rsidR="00F21AC3" w:rsidRPr="00264C35">
        <w:rPr>
          <w:rFonts w:ascii="Cambria" w:hAnsi="Cambria"/>
        </w:rPr>
        <w:t>conflict and post-</w:t>
      </w:r>
      <w:r w:rsidRPr="00264C35">
        <w:rPr>
          <w:rFonts w:ascii="Cambria" w:hAnsi="Cambria"/>
        </w:rPr>
        <w:t xml:space="preserve">conflict </w:t>
      </w:r>
      <w:r w:rsidR="00F21AC3" w:rsidRPr="00264C35">
        <w:rPr>
          <w:rFonts w:ascii="Cambria" w:hAnsi="Cambria"/>
        </w:rPr>
        <w:t xml:space="preserve">areas in </w:t>
      </w:r>
      <w:r w:rsidRPr="00264C35">
        <w:rPr>
          <w:rFonts w:ascii="Cambria" w:hAnsi="Cambria"/>
        </w:rPr>
        <w:t xml:space="preserve">South Soudan, Norwegian Church Aid and Daughters of Mary Immaculate- Komboni Sisters </w:t>
      </w:r>
      <w:r w:rsidR="00F9517F" w:rsidRPr="00264C35">
        <w:rPr>
          <w:rFonts w:ascii="Cambria" w:hAnsi="Cambria"/>
        </w:rPr>
        <w:t>collaborated both in the provision of services to GBV survivors and in</w:t>
      </w:r>
      <w:r w:rsidR="00F300A0">
        <w:rPr>
          <w:rFonts w:ascii="Cambria" w:hAnsi="Cambria"/>
        </w:rPr>
        <w:t xml:space="preserve"> </w:t>
      </w:r>
      <w:r w:rsidR="002327F9" w:rsidRPr="00264C35">
        <w:rPr>
          <w:rFonts w:ascii="Cambria" w:hAnsi="Cambria"/>
        </w:rPr>
        <w:t>community conversations</w:t>
      </w:r>
      <w:r w:rsidR="00F21AC3" w:rsidRPr="00264C35">
        <w:rPr>
          <w:rFonts w:ascii="Cambria" w:hAnsi="Cambria"/>
        </w:rPr>
        <w:t xml:space="preserve"> and </w:t>
      </w:r>
      <w:r w:rsidR="006263DA">
        <w:rPr>
          <w:rFonts w:ascii="Cambria" w:hAnsi="Cambria"/>
        </w:rPr>
        <w:t xml:space="preserve">formative activities </w:t>
      </w:r>
      <w:r w:rsidR="00F21AC3" w:rsidRPr="00264C35">
        <w:rPr>
          <w:rFonts w:ascii="Cambria" w:hAnsi="Cambria"/>
        </w:rPr>
        <w:t>aimed at breaking the silence around abuses suffered by women and girls</w:t>
      </w:r>
      <w:r w:rsidR="00587217" w:rsidRPr="00264C35">
        <w:rPr>
          <w:rFonts w:ascii="Cambria" w:hAnsi="Cambria"/>
        </w:rPr>
        <w:t>.</w:t>
      </w:r>
      <w:r w:rsidR="00F21AC3" w:rsidRPr="00264C35">
        <w:rPr>
          <w:rStyle w:val="FootnoteReference"/>
          <w:rFonts w:ascii="Cambria" w:hAnsi="Cambria"/>
        </w:rPr>
        <w:footnoteReference w:id="9"/>
      </w:r>
    </w:p>
    <w:p w14:paraId="205D9A09" w14:textId="77777777" w:rsidR="00641ADA" w:rsidRPr="00264C35" w:rsidRDefault="00641ADA" w:rsidP="00641ADA">
      <w:pPr>
        <w:widowControl w:val="0"/>
        <w:autoSpaceDE w:val="0"/>
        <w:autoSpaceDN w:val="0"/>
        <w:adjustRightInd w:val="0"/>
        <w:spacing w:after="0" w:line="240" w:lineRule="auto"/>
        <w:jc w:val="both"/>
        <w:rPr>
          <w:rFonts w:ascii="Cambria" w:hAnsi="Cambria"/>
        </w:rPr>
      </w:pPr>
    </w:p>
    <w:p w14:paraId="2CA8F4B3" w14:textId="77777777" w:rsidR="00672CC1" w:rsidRPr="00264C35" w:rsidRDefault="00672CC1" w:rsidP="00672CC1">
      <w:pPr>
        <w:pStyle w:val="Heading3"/>
      </w:pPr>
      <w:bookmarkStart w:id="7" w:name="_Toc534638059"/>
      <w:r w:rsidRPr="00264C35">
        <w:t>Providing spiritual support that affects individual behavior change</w:t>
      </w:r>
      <w:bookmarkEnd w:id="7"/>
    </w:p>
    <w:p w14:paraId="5901432D" w14:textId="5CF5CFD1" w:rsidR="00412CF2" w:rsidRPr="00264C35" w:rsidRDefault="00672CC1" w:rsidP="006F433B">
      <w:pPr>
        <w:jc w:val="both"/>
      </w:pPr>
      <w:r w:rsidRPr="00264C35">
        <w:t>Religious leaders ar</w:t>
      </w:r>
      <w:r w:rsidR="000C721B" w:rsidRPr="00264C35">
        <w:t xml:space="preserve">e trusted by their communities, </w:t>
      </w:r>
      <w:r w:rsidRPr="00264C35">
        <w:t>to the extent that people look to these figures for spiritual support</w:t>
      </w:r>
      <w:r w:rsidR="001E147F" w:rsidRPr="00264C35">
        <w:rPr>
          <w:rStyle w:val="FootnoteReference"/>
        </w:rPr>
        <w:footnoteReference w:id="10"/>
      </w:r>
      <w:r w:rsidR="001E147F" w:rsidRPr="00264C35">
        <w:t xml:space="preserve"> </w:t>
      </w:r>
      <w:r w:rsidRPr="00264C35">
        <w:t xml:space="preserve">and guidance. In a study from Tearfund in Northern Iraq, people expressed their trust in their family, God, and the Baba Sheikh (Yezidi spiritual leader). Local religious leaders </w:t>
      </w:r>
      <w:r w:rsidR="00D25C98" w:rsidRPr="00264C35">
        <w:t>were found to play an important role</w:t>
      </w:r>
      <w:r w:rsidRPr="00264C35">
        <w:t xml:space="preserve"> in resolving disputes, including those around early marriages and protection of </w:t>
      </w:r>
      <w:r w:rsidR="00D25C98" w:rsidRPr="00264C35">
        <w:t>children, as well as in addressing violence against women</w:t>
      </w:r>
      <w:r w:rsidRPr="00264C35">
        <w:t>.</w:t>
      </w:r>
      <w:r w:rsidRPr="00264C35">
        <w:rPr>
          <w:rStyle w:val="FootnoteReference"/>
        </w:rPr>
        <w:footnoteReference w:id="11"/>
      </w:r>
      <w:r w:rsidRPr="00264C35">
        <w:t xml:space="preserve"> </w:t>
      </w:r>
      <w:r w:rsidR="002F075C" w:rsidRPr="00264C35">
        <w:t>The study indicates a high</w:t>
      </w:r>
      <w:r w:rsidR="00817ED6" w:rsidRPr="00264C35">
        <w:t xml:space="preserve"> level of trust towards religious figures</w:t>
      </w:r>
      <w:r w:rsidR="002F075C" w:rsidRPr="00264C35">
        <w:t>.</w:t>
      </w:r>
      <w:r w:rsidR="00817ED6" w:rsidRPr="00264C35">
        <w:t xml:space="preserve"> </w:t>
      </w:r>
      <w:r w:rsidR="002F075C" w:rsidRPr="00264C35">
        <w:t>The</w:t>
      </w:r>
      <w:r w:rsidR="00817ED6" w:rsidRPr="00264C35">
        <w:t xml:space="preserve"> Baba Sheikh and the spiritual council </w:t>
      </w:r>
      <w:r w:rsidR="002F075C" w:rsidRPr="00264C35">
        <w:t>give</w:t>
      </w:r>
      <w:r w:rsidR="00817ED6" w:rsidRPr="00264C35">
        <w:t xml:space="preserve"> new </w:t>
      </w:r>
      <w:r w:rsidR="00A43388" w:rsidRPr="00264C35">
        <w:t xml:space="preserve">instructions that the community </w:t>
      </w:r>
      <w:r w:rsidR="00D939F2" w:rsidRPr="00264C35">
        <w:t>follows</w:t>
      </w:r>
      <w:r w:rsidR="002F075C" w:rsidRPr="00264C35">
        <w:t>, resulting in behavior change after the dispute resolution</w:t>
      </w:r>
      <w:r w:rsidR="00D939F2" w:rsidRPr="00264C35">
        <w:t>s</w:t>
      </w:r>
      <w:r w:rsidR="002F075C" w:rsidRPr="00264C35">
        <w:t xml:space="preserve"> with </w:t>
      </w:r>
      <w:r w:rsidR="00D939F2" w:rsidRPr="00264C35">
        <w:t xml:space="preserve">these </w:t>
      </w:r>
      <w:r w:rsidR="002F075C" w:rsidRPr="00264C35">
        <w:t>spiritual leaders.</w:t>
      </w:r>
    </w:p>
    <w:p w14:paraId="5369A2D3" w14:textId="7EA9F2CF" w:rsidR="00F36FE0" w:rsidRPr="00264C35" w:rsidRDefault="00E12386" w:rsidP="006F433B">
      <w:pPr>
        <w:jc w:val="both"/>
      </w:pPr>
      <w:r w:rsidRPr="00264C35">
        <w:t xml:space="preserve">Yezidi religious leaders have also </w:t>
      </w:r>
      <w:r w:rsidR="00F36FE0" w:rsidRPr="00264C35">
        <w:t xml:space="preserve">provided spiritual support to </w:t>
      </w:r>
      <w:r w:rsidR="00C47FCD" w:rsidRPr="00264C35">
        <w:t xml:space="preserve">women and girls </w:t>
      </w:r>
      <w:r w:rsidR="00142F4F" w:rsidRPr="00264C35">
        <w:t xml:space="preserve">GBV survivors and </w:t>
      </w:r>
      <w:r w:rsidR="007977E1" w:rsidRPr="00264C35">
        <w:t xml:space="preserve">organized visits to sacred sites as a healing ritual that was part of a process </w:t>
      </w:r>
      <w:r w:rsidR="00CC7838" w:rsidRPr="00264C35">
        <w:t>of self-acceptance that also involved</w:t>
      </w:r>
      <w:r w:rsidR="00A24730" w:rsidRPr="00264C35">
        <w:t xml:space="preserve"> </w:t>
      </w:r>
      <w:r w:rsidR="00CC7838" w:rsidRPr="00264C35">
        <w:t>accessing</w:t>
      </w:r>
      <w:r w:rsidR="00A24730" w:rsidRPr="00264C35">
        <w:t xml:space="preserve"> support groups</w:t>
      </w:r>
      <w:r w:rsidR="00853896" w:rsidRPr="00264C35">
        <w:t xml:space="preserve"> </w:t>
      </w:r>
      <w:r w:rsidR="00CC7838" w:rsidRPr="00264C35">
        <w:t>and mental health services.</w:t>
      </w:r>
      <w:r w:rsidR="00A24730" w:rsidRPr="00264C35">
        <w:rPr>
          <w:rStyle w:val="FootnoteReference"/>
        </w:rPr>
        <w:footnoteReference w:id="12"/>
      </w:r>
      <w:r w:rsidR="00CC7838" w:rsidRPr="00264C35">
        <w:t xml:space="preserve"> In collaboration with Norwegian Church Aid, religious leaders also worked towards the reintegration</w:t>
      </w:r>
      <w:r w:rsidR="00110992" w:rsidRPr="00264C35">
        <w:t xml:space="preserve"> of GBV survivors and their</w:t>
      </w:r>
      <w:r w:rsidR="00CC7838" w:rsidRPr="00264C35">
        <w:t xml:space="preserve"> acceptance by the community, by addressing the stigma associated with GBV.</w:t>
      </w:r>
      <w:r w:rsidR="00791FC0" w:rsidRPr="00264C35">
        <w:rPr>
          <w:rStyle w:val="FootnoteReference"/>
        </w:rPr>
        <w:footnoteReference w:id="13"/>
      </w:r>
      <w:r w:rsidR="00110992" w:rsidRPr="00264C35">
        <w:t xml:space="preserve"> It was the model of the spiritual leaders and their communication with their communities that has helped ease reintegration for GBV survivors.</w:t>
      </w:r>
    </w:p>
    <w:p w14:paraId="4D7377BF" w14:textId="298AB245" w:rsidR="005D6992" w:rsidRPr="00264C35" w:rsidRDefault="000468AB" w:rsidP="006F433B">
      <w:pPr>
        <w:jc w:val="both"/>
      </w:pPr>
      <w:r w:rsidRPr="00264C35">
        <w:t>Increa</w:t>
      </w:r>
      <w:r w:rsidR="00083BAC" w:rsidRPr="00264C35">
        <w:t>sing knowledge and awareness of issues connected to children’s wellbeing am</w:t>
      </w:r>
      <w:r w:rsidR="00BB3182" w:rsidRPr="00264C35">
        <w:t>ong local religious leaders is extremely important. This can be achieved</w:t>
      </w:r>
      <w:r w:rsidR="008A15A5" w:rsidRPr="00264C35">
        <w:t>, for instance,</w:t>
      </w:r>
      <w:r w:rsidR="00BB3182" w:rsidRPr="00264C35">
        <w:t xml:space="preserve"> through </w:t>
      </w:r>
      <w:r w:rsidR="005D6992" w:rsidRPr="00264C35">
        <w:t>programs like Christian Aid’s Collective Action for Adolescent Girls, engaging faith leaders to share their opinions and experiences on issues like early marriage and girls’ access to education</w:t>
      </w:r>
      <w:r w:rsidR="00AD7D6E" w:rsidRPr="00264C35">
        <w:t xml:space="preserve">, as well as increasing their potential to address these issues in the </w:t>
      </w:r>
      <w:r w:rsidR="00477F4B" w:rsidRPr="00264C35">
        <w:t>communities, including changing their own behavior and the way they provide spiritual support</w:t>
      </w:r>
      <w:r w:rsidR="00293614" w:rsidRPr="00264C35">
        <w:t xml:space="preserve"> (</w:t>
      </w:r>
      <w:r w:rsidR="00E735A5" w:rsidRPr="00264C35">
        <w:t>e.g.</w:t>
      </w:r>
      <w:r w:rsidR="00293614" w:rsidRPr="00264C35">
        <w:t xml:space="preserve"> encouraging parents to send their young daughters to school, and backing those suggestions with </w:t>
      </w:r>
      <w:r w:rsidR="00936335" w:rsidRPr="00264C35">
        <w:t>examples from the Quran</w:t>
      </w:r>
      <w:r w:rsidR="00293614" w:rsidRPr="00264C35">
        <w:t>)</w:t>
      </w:r>
      <w:r w:rsidR="00477F4B" w:rsidRPr="00264C35">
        <w:t>.</w:t>
      </w:r>
      <w:r w:rsidR="005D6992" w:rsidRPr="00264C35">
        <w:rPr>
          <w:rStyle w:val="FootnoteReference"/>
        </w:rPr>
        <w:footnoteReference w:id="14"/>
      </w:r>
      <w:r w:rsidR="008A15A5" w:rsidRPr="00264C35">
        <w:t xml:space="preserve"> </w:t>
      </w:r>
    </w:p>
    <w:p w14:paraId="49BDFD14" w14:textId="13745B13" w:rsidR="003C24E9" w:rsidRPr="00264C35" w:rsidRDefault="008A15A5" w:rsidP="006F433B">
      <w:pPr>
        <w:jc w:val="both"/>
      </w:pPr>
      <w:r w:rsidRPr="00264C35">
        <w:t xml:space="preserve">A </w:t>
      </w:r>
      <w:r w:rsidR="003C24E9" w:rsidRPr="00264C35">
        <w:t xml:space="preserve">report </w:t>
      </w:r>
      <w:r w:rsidR="005D6992" w:rsidRPr="00264C35">
        <w:t>on initiatives organized by various FBOs to fight</w:t>
      </w:r>
      <w:r w:rsidR="00297D06">
        <w:t xml:space="preserve"> Female Genital Mutilation</w:t>
      </w:r>
      <w:r w:rsidR="005D6992" w:rsidRPr="00264C35">
        <w:t xml:space="preserve"> </w:t>
      </w:r>
      <w:r w:rsidR="00297D06">
        <w:t>(</w:t>
      </w:r>
      <w:r w:rsidR="005D6992" w:rsidRPr="00264C35">
        <w:t>FGM</w:t>
      </w:r>
      <w:r w:rsidR="00297D06">
        <w:t>)</w:t>
      </w:r>
      <w:r w:rsidR="005D6992" w:rsidRPr="00264C35">
        <w:t xml:space="preserve"> </w:t>
      </w:r>
      <w:r w:rsidR="006237FD" w:rsidRPr="00264C35">
        <w:t xml:space="preserve">and early marriage in Ethiopia </w:t>
      </w:r>
      <w:r w:rsidR="003C24E9" w:rsidRPr="00264C35">
        <w:t xml:space="preserve">suggests that religious leaders themselves can </w:t>
      </w:r>
      <w:r w:rsidR="007855C7" w:rsidRPr="00264C35">
        <w:t xml:space="preserve">also </w:t>
      </w:r>
      <w:r w:rsidR="003C24E9" w:rsidRPr="00264C35">
        <w:t>bene</w:t>
      </w:r>
      <w:r w:rsidR="007855C7" w:rsidRPr="00264C35">
        <w:t>fit from spiritual support that</w:t>
      </w:r>
      <w:r w:rsidR="00A97969" w:rsidRPr="00264C35">
        <w:t xml:space="preserve"> provides them with the means </w:t>
      </w:r>
      <w:r w:rsidR="002F6A61" w:rsidRPr="00264C35">
        <w:t>for</w:t>
      </w:r>
      <w:r w:rsidR="00A97969" w:rsidRPr="00264C35">
        <w:t xml:space="preserve"> </w:t>
      </w:r>
      <w:r w:rsidR="007855C7" w:rsidRPr="00264C35">
        <w:t>change in their own beliefs:</w:t>
      </w:r>
    </w:p>
    <w:p w14:paraId="5BEFB746" w14:textId="18A2D5E3" w:rsidR="000468AB" w:rsidRPr="00264C35" w:rsidRDefault="003C24E9" w:rsidP="008E111C">
      <w:pPr>
        <w:ind w:left="708"/>
        <w:jc w:val="both"/>
      </w:pPr>
      <w:r w:rsidRPr="00264C35">
        <w:t>“Then the facilitator took him to the archbishop of the area to help him understand. The archbishop heard about the issue and took time with the priest to convince him about the adverse effects of FGM. The archbishop said, “The hands of the priest are meant to bless believers, not to cut their body parts. Our hands should be holy and clean from bloodshed.” The priest was shocked hearing these words from the archbishop. He asked for forgiveness and the archbishop counseled and prayed for him. After repentance, the priest became anti-FGM preacher.”</w:t>
      </w:r>
      <w:r w:rsidR="00BB3182" w:rsidRPr="00264C35">
        <w:rPr>
          <w:rStyle w:val="FootnoteReference"/>
        </w:rPr>
        <w:footnoteReference w:id="15"/>
      </w:r>
    </w:p>
    <w:p w14:paraId="0A886507" w14:textId="4212F377" w:rsidR="00F34774" w:rsidRPr="00264C35" w:rsidRDefault="00FF334D" w:rsidP="00710972">
      <w:pPr>
        <w:jc w:val="both"/>
      </w:pPr>
      <w:r w:rsidRPr="00264C35">
        <w:t xml:space="preserve">This demonstrates the need to recognize change within religious structures and hierarchies as part of the overall behavior change. </w:t>
      </w:r>
      <w:r w:rsidR="00F61828" w:rsidRPr="00264C35">
        <w:t>The</w:t>
      </w:r>
      <w:r w:rsidR="008E111C" w:rsidRPr="00264C35">
        <w:t>s</w:t>
      </w:r>
      <w:r w:rsidR="00F61828" w:rsidRPr="00264C35">
        <w:t>e</w:t>
      </w:r>
      <w:r w:rsidR="008E111C" w:rsidRPr="00264C35">
        <w:t xml:space="preserve"> example</w:t>
      </w:r>
      <w:r w:rsidR="00F61828" w:rsidRPr="00264C35">
        <w:t>s</w:t>
      </w:r>
      <w:r w:rsidR="007D0DD0" w:rsidRPr="00264C35">
        <w:t xml:space="preserve"> illustrate</w:t>
      </w:r>
      <w:r w:rsidR="008E111C" w:rsidRPr="00264C35">
        <w:t xml:space="preserve"> the importance of an increase of knowledge within religious hierarc</w:t>
      </w:r>
      <w:r w:rsidR="005D6992" w:rsidRPr="00264C35">
        <w:t>hies</w:t>
      </w:r>
      <w:r w:rsidR="00F61828" w:rsidRPr="00264C35">
        <w:t>, and subsequently within their communities</w:t>
      </w:r>
      <w:r w:rsidR="00662836" w:rsidRPr="00264C35">
        <w:t>,</w:t>
      </w:r>
      <w:r w:rsidR="005D6992" w:rsidRPr="00264C35">
        <w:t xml:space="preserve"> through spiritual support</w:t>
      </w:r>
      <w:r w:rsidR="00D84DD4" w:rsidRPr="00264C35">
        <w:t>, that can lead to individual behavior change</w:t>
      </w:r>
      <w:r w:rsidR="005D6992" w:rsidRPr="00264C35">
        <w:t xml:space="preserve">.  </w:t>
      </w:r>
    </w:p>
    <w:p w14:paraId="33169B67" w14:textId="77777777" w:rsidR="00672CC1" w:rsidRPr="00264C35" w:rsidRDefault="00672CC1" w:rsidP="00672CC1">
      <w:pPr>
        <w:pStyle w:val="Heading2"/>
      </w:pPr>
      <w:bookmarkStart w:id="8" w:name="_Toc534638060"/>
      <w:r w:rsidRPr="00264C35">
        <w:t>Improving Caregiving Practices</w:t>
      </w:r>
      <w:bookmarkEnd w:id="8"/>
    </w:p>
    <w:p w14:paraId="777B564A" w14:textId="64147F18" w:rsidR="00B664AD" w:rsidRPr="00264C35" w:rsidRDefault="00622F59" w:rsidP="00B664AD">
      <w:pPr>
        <w:jc w:val="both"/>
      </w:pPr>
      <w:r w:rsidRPr="00264C35">
        <w:t xml:space="preserve">Faith actors are often direct providers of care, especially for children experiencing vulnerability, whether </w:t>
      </w:r>
      <w:r w:rsidR="004A0951" w:rsidRPr="00264C35">
        <w:t xml:space="preserve">through </w:t>
      </w:r>
      <w:r w:rsidRPr="00264C35">
        <w:t xml:space="preserve">lack of adequate </w:t>
      </w:r>
      <w:r w:rsidR="004A0951" w:rsidRPr="00264C35">
        <w:t xml:space="preserve">institutional and </w:t>
      </w:r>
      <w:r w:rsidRPr="00264C35">
        <w:t>parental care, or in emergency contexts.</w:t>
      </w:r>
      <w:r w:rsidRPr="00264C35">
        <w:rPr>
          <w:rStyle w:val="FootnoteReference"/>
        </w:rPr>
        <w:footnoteReference w:id="16"/>
      </w:r>
      <w:r w:rsidR="00F56EBA" w:rsidRPr="00264C35">
        <w:t xml:space="preserve"> </w:t>
      </w:r>
      <w:r w:rsidR="00B664AD" w:rsidRPr="00264C35">
        <w:t>For instance, a report from 2004 suggests that around 7,800 volunteers from FBOs supported around 139,400 children who were either orphans (more than half of which due to AIDS) or in a situation of vulnerability, in six different African countries.</w:t>
      </w:r>
      <w:r w:rsidR="00B664AD" w:rsidRPr="00264C35">
        <w:rPr>
          <w:rStyle w:val="FootnoteReference"/>
        </w:rPr>
        <w:footnoteReference w:id="17"/>
      </w:r>
      <w:r w:rsidR="00B664AD" w:rsidRPr="00264C35">
        <w:t xml:space="preserve"> </w:t>
      </w:r>
      <w:r w:rsidR="00370B3E" w:rsidRPr="00264C35">
        <w:t>The support was mostly community-based (82%), and t</w:t>
      </w:r>
      <w:r w:rsidR="00093F9D" w:rsidRPr="00264C35">
        <w:t>he</w:t>
      </w:r>
      <w:r w:rsidR="007D0935" w:rsidRPr="00264C35">
        <w:t xml:space="preserve"> main activities</w:t>
      </w:r>
      <w:r w:rsidR="00093F9D" w:rsidRPr="00264C35">
        <w:t xml:space="preserve"> included the provision of material support, assistance with education, HIV/AIDS prevention and counseling for children, and home-based care. </w:t>
      </w:r>
      <w:r w:rsidR="00F56EBA" w:rsidRPr="00264C35">
        <w:t xml:space="preserve">In </w:t>
      </w:r>
      <w:r w:rsidR="00093F9D" w:rsidRPr="00264C35">
        <w:t>fact</w:t>
      </w:r>
      <w:r w:rsidR="00735F68" w:rsidRPr="00264C35">
        <w:t xml:space="preserve">, </w:t>
      </w:r>
      <w:r w:rsidR="00A1560B" w:rsidRPr="00264C35">
        <w:t>faith actors</w:t>
      </w:r>
      <w:r w:rsidR="00735F68" w:rsidRPr="00264C35">
        <w:t xml:space="preserve"> often have access to the family sphere and can foster reflection and dialogue on delicate issues. This means that they are particularly well placed to take </w:t>
      </w:r>
      <w:r w:rsidR="00FF7CC4" w:rsidRPr="00264C35">
        <w:t xml:space="preserve">part in processes of improving </w:t>
      </w:r>
      <w:r w:rsidR="00735F68" w:rsidRPr="00264C35">
        <w:t>caregiving practices</w:t>
      </w:r>
      <w:r w:rsidR="00FF482A" w:rsidRPr="00264C35">
        <w:t xml:space="preserve"> in the household and in the community</w:t>
      </w:r>
      <w:r w:rsidR="00735F68" w:rsidRPr="00264C35">
        <w:t>.</w:t>
      </w:r>
      <w:r w:rsidR="00735F68" w:rsidRPr="00264C35">
        <w:rPr>
          <w:rStyle w:val="FootnoteReference"/>
        </w:rPr>
        <w:footnoteReference w:id="18"/>
      </w:r>
      <w:r w:rsidR="00B01C2E" w:rsidRPr="00264C35">
        <w:t xml:space="preserve"> </w:t>
      </w:r>
    </w:p>
    <w:p w14:paraId="283684CC" w14:textId="0EAE0B4B" w:rsidR="00672CC1" w:rsidRPr="00264C35" w:rsidRDefault="00B01C2E" w:rsidP="008B3E25">
      <w:pPr>
        <w:jc w:val="both"/>
      </w:pPr>
      <w:r w:rsidRPr="00264C35">
        <w:t xml:space="preserve">For example, </w:t>
      </w:r>
      <w:r w:rsidR="00672CC1" w:rsidRPr="00264C35">
        <w:t>Episcopal Relief &amp; Development have been working on SBC with faith leaders for a number of years, including their NetsForLife program</w:t>
      </w:r>
      <w:r w:rsidR="00BF712E" w:rsidRPr="00264C35">
        <w:t>,</w:t>
      </w:r>
      <w:r w:rsidR="00672CC1" w:rsidRPr="00264C35">
        <w:t xml:space="preserve"> which encouraged pregnant women and children to sleep under Long Lasting Insecticidal Nets (LLINs). </w:t>
      </w:r>
      <w:r w:rsidR="00015CFC">
        <w:t>In Angola, they found their SBC</w:t>
      </w:r>
      <w:r w:rsidR="00672CC1" w:rsidRPr="00264C35">
        <w:t xml:space="preserve"> interventions that engaged a range of community members, including religious leaders and as appropriate for differing contexts, helped increased the number of children under 5 sleeping under LLINs by 85%.</w:t>
      </w:r>
      <w:r w:rsidR="00672CC1" w:rsidRPr="00264C35">
        <w:rPr>
          <w:rStyle w:val="FootnoteReference"/>
        </w:rPr>
        <w:footnoteReference w:id="19"/>
      </w:r>
      <w:r w:rsidR="00672CC1" w:rsidRPr="00264C35">
        <w:t xml:space="preserve"> </w:t>
      </w:r>
    </w:p>
    <w:p w14:paraId="7131F84E" w14:textId="77777777" w:rsidR="00C12F23" w:rsidRPr="00264C35" w:rsidRDefault="00C12F23" w:rsidP="00672CC1">
      <w:pPr>
        <w:pStyle w:val="Heading3"/>
        <w:pBdr>
          <w:top w:val="single" w:sz="4" w:space="1" w:color="auto"/>
          <w:left w:val="single" w:sz="4" w:space="1" w:color="auto"/>
          <w:bottom w:val="single" w:sz="4" w:space="1" w:color="auto"/>
          <w:right w:val="single" w:sz="4" w:space="1" w:color="auto"/>
        </w:pBdr>
      </w:pPr>
      <w:bookmarkStart w:id="9" w:name="_Toc534638061"/>
      <w:r w:rsidRPr="00264C35">
        <w:t>Nutrition and caregiving practices in Rwanda: two models</w:t>
      </w:r>
      <w:bookmarkEnd w:id="9"/>
      <w:r w:rsidRPr="00264C35">
        <w:rPr>
          <w:rStyle w:val="FootnoteReference"/>
          <w:vertAlign w:val="baseline"/>
        </w:rPr>
        <w:t xml:space="preserve"> </w:t>
      </w:r>
    </w:p>
    <w:p w14:paraId="4E9140C7" w14:textId="18FC149F" w:rsidR="00672CC1" w:rsidRPr="00264C35" w:rsidRDefault="00C12F23" w:rsidP="00672CC1">
      <w:pPr>
        <w:pStyle w:val="Heading3"/>
        <w:pBdr>
          <w:top w:val="single" w:sz="4" w:space="1" w:color="auto"/>
          <w:left w:val="single" w:sz="4" w:space="1" w:color="auto"/>
          <w:bottom w:val="single" w:sz="4" w:space="1" w:color="auto"/>
          <w:right w:val="single" w:sz="4" w:space="1" w:color="auto"/>
        </w:pBdr>
      </w:pPr>
      <w:bookmarkStart w:id="10" w:name="_Toc534638062"/>
      <w:r w:rsidRPr="00264C35">
        <w:t>Integrated Care Groups</w:t>
      </w:r>
      <w:r w:rsidR="00272A9E" w:rsidRPr="00264C35">
        <w:rPr>
          <w:rStyle w:val="FootnoteReference"/>
        </w:rPr>
        <w:footnoteReference w:id="20"/>
      </w:r>
      <w:bookmarkEnd w:id="10"/>
    </w:p>
    <w:p w14:paraId="33CC0951" w14:textId="6FC2199B" w:rsidR="00C12F23" w:rsidRPr="00264C35" w:rsidRDefault="00672CC1" w:rsidP="00705AEF">
      <w:pPr>
        <w:pBdr>
          <w:top w:val="single" w:sz="4" w:space="1" w:color="auto"/>
          <w:left w:val="single" w:sz="4" w:space="1" w:color="auto"/>
          <w:bottom w:val="single" w:sz="4" w:space="1" w:color="auto"/>
          <w:right w:val="single" w:sz="4" w:space="1" w:color="auto"/>
        </w:pBdr>
        <w:jc w:val="both"/>
        <w:rPr>
          <w:rFonts w:cstheme="minorHAnsi"/>
        </w:rPr>
      </w:pPr>
      <w:r w:rsidRPr="00264C35">
        <w:rPr>
          <w:rFonts w:cstheme="minorHAnsi"/>
        </w:rPr>
        <w:t>In Rwanda, the Tangiraneza/Start Well project engaged 589 religious leaders, at local and more senior levels, from thirteen denominations. World Relief’s Integrated Care Group (IC</w:t>
      </w:r>
      <w:r w:rsidR="0016025F" w:rsidRPr="00264C35">
        <w:rPr>
          <w:rFonts w:cstheme="minorHAnsi"/>
        </w:rPr>
        <w:t xml:space="preserve">G) model </w:t>
      </w:r>
      <w:r w:rsidR="006C07DE" w:rsidRPr="00264C35">
        <w:rPr>
          <w:rFonts w:cstheme="minorHAnsi"/>
        </w:rPr>
        <w:t>involving religious leaders,</w:t>
      </w:r>
      <w:r w:rsidRPr="00264C35">
        <w:rPr>
          <w:rFonts w:cstheme="minorHAnsi"/>
        </w:rPr>
        <w:t xml:space="preserve"> uses monthly homes visits and community meetings led by ICG members to convey messages about health and nutrition for children.</w:t>
      </w:r>
      <w:r w:rsidRPr="00264C35">
        <w:rPr>
          <w:rStyle w:val="FootnoteReference"/>
          <w:rFonts w:cstheme="minorHAnsi"/>
        </w:rPr>
        <w:footnoteReference w:id="21"/>
      </w:r>
      <w:r w:rsidRPr="00264C35">
        <w:rPr>
          <w:rFonts w:cstheme="minorHAnsi"/>
        </w:rPr>
        <w:t xml:space="preserve"> The groups </w:t>
      </w:r>
      <w:r w:rsidR="0050650C" w:rsidRPr="00264C35">
        <w:rPr>
          <w:rFonts w:cstheme="minorHAnsi"/>
        </w:rPr>
        <w:t xml:space="preserve">also </w:t>
      </w:r>
      <w:r w:rsidR="00C914E4">
        <w:rPr>
          <w:rFonts w:cstheme="minorHAnsi"/>
        </w:rPr>
        <w:t>include</w:t>
      </w:r>
      <w:r w:rsidRPr="00264C35">
        <w:rPr>
          <w:rFonts w:cstheme="minorHAnsi"/>
        </w:rPr>
        <w:t xml:space="preserve"> community health workers, heads of villages, and leaders from women’s groups, hygiene groups, and local socials affairs leaders. Each member visits 10 homes per month and “Nutrition Weeks” are held by the groups to educate with messaging on nutrition for children. Religious leaders involved in the ICGs were also encouraged to have outreach events in their churches. </w:t>
      </w:r>
      <w:r w:rsidR="00705AEF" w:rsidRPr="00264C35">
        <w:rPr>
          <w:rFonts w:cstheme="minorHAnsi"/>
        </w:rPr>
        <w:t>The household visits resulted in increased exposure of households to childcare messaging</w:t>
      </w:r>
      <w:r w:rsidRPr="00264C35">
        <w:rPr>
          <w:rFonts w:cstheme="minorHAnsi"/>
        </w:rPr>
        <w:t>, with 39% reporting that they had received messaging on child caregiving from their church in one district.</w:t>
      </w:r>
    </w:p>
    <w:p w14:paraId="2DBEFA4F" w14:textId="3CA42461" w:rsidR="00C12F23" w:rsidRPr="00264C35" w:rsidRDefault="004D4C66" w:rsidP="00C12F23">
      <w:pPr>
        <w:pStyle w:val="Heading3"/>
        <w:pBdr>
          <w:top w:val="single" w:sz="4" w:space="1" w:color="auto"/>
          <w:left w:val="single" w:sz="4" w:space="1" w:color="auto"/>
          <w:bottom w:val="single" w:sz="4" w:space="1" w:color="auto"/>
          <w:right w:val="single" w:sz="4" w:space="1" w:color="auto"/>
        </w:pBdr>
      </w:pPr>
      <w:bookmarkStart w:id="11" w:name="_Toc534638063"/>
      <w:r w:rsidRPr="00264C35">
        <w:t>Reduction</w:t>
      </w:r>
      <w:r w:rsidR="00C12F23" w:rsidRPr="00264C35">
        <w:t xml:space="preserve"> of stunting</w:t>
      </w:r>
      <w:r w:rsidRPr="00264C35">
        <w:t xml:space="preserve"> through family empowerment</w:t>
      </w:r>
      <w:r w:rsidR="00C12F23" w:rsidRPr="00264C35">
        <w:rPr>
          <w:rStyle w:val="FootnoteReference"/>
        </w:rPr>
        <w:footnoteReference w:id="22"/>
      </w:r>
      <w:bookmarkEnd w:id="11"/>
    </w:p>
    <w:p w14:paraId="358E4377" w14:textId="1E4D975C" w:rsidR="00C12F23" w:rsidRPr="00264C35" w:rsidRDefault="004D4C66" w:rsidP="00705AEF">
      <w:pPr>
        <w:pBdr>
          <w:top w:val="single" w:sz="4" w:space="1" w:color="auto"/>
          <w:left w:val="single" w:sz="4" w:space="1" w:color="auto"/>
          <w:bottom w:val="single" w:sz="4" w:space="1" w:color="auto"/>
          <w:right w:val="single" w:sz="4" w:space="1" w:color="auto"/>
        </w:pBdr>
        <w:jc w:val="both"/>
        <w:rPr>
          <w:rFonts w:cstheme="minorHAnsi"/>
        </w:rPr>
      </w:pPr>
      <w:r w:rsidRPr="00264C35">
        <w:rPr>
          <w:rFonts w:cstheme="minorHAnsi"/>
        </w:rPr>
        <w:t xml:space="preserve">In Rwanda, UNICEF worked with religious leaders and networks to build their capacity on stunting prevention. 40 religious leaders, </w:t>
      </w:r>
      <w:r w:rsidRPr="00264C35">
        <w:t>160 religious volunteers and 40 religious couple counselors took part in the project, learning and raising awareness about key family practices. The messages were also disseminated through weekly religious services, religiou</w:t>
      </w:r>
      <w:r w:rsidR="00114C5C" w:rsidRPr="00264C35">
        <w:t>s schools and radio stations. A</w:t>
      </w:r>
      <w:r w:rsidRPr="00264C35">
        <w:t xml:space="preserve">s a result, after 1 year of the program’s implementation, a longitudinal cohort study found that </w:t>
      </w:r>
      <w:r w:rsidR="00035556">
        <w:t xml:space="preserve">indicators </w:t>
      </w:r>
      <w:r w:rsidR="007431AC">
        <w:t xml:space="preserve">related to stunting prevention </w:t>
      </w:r>
      <w:r w:rsidR="00035556">
        <w:t>where showing improvement in comparison to the control group. For instance,</w:t>
      </w:r>
      <w:r w:rsidR="00972B5F" w:rsidRPr="00264C35">
        <w:t xml:space="preserve"> storin</w:t>
      </w:r>
      <w:r w:rsidR="00035556">
        <w:t xml:space="preserve">g water in closed containers </w:t>
      </w:r>
      <w:r w:rsidR="007431AC">
        <w:t xml:space="preserve">reached 52% in the </w:t>
      </w:r>
      <w:r w:rsidR="00053420">
        <w:t>intervention districts, as opposed to 44% in the control group.</w:t>
      </w:r>
      <w:r w:rsidR="00053420">
        <w:rPr>
          <w:rStyle w:val="FootnoteReference"/>
        </w:rPr>
        <w:footnoteReference w:id="23"/>
      </w:r>
    </w:p>
    <w:p w14:paraId="56CA5095" w14:textId="38040B77" w:rsidR="0060654A" w:rsidRPr="00264C35" w:rsidRDefault="00662836" w:rsidP="0060654A">
      <w:bookmarkStart w:id="12" w:name="_Toc407136205"/>
      <w:bookmarkStart w:id="13" w:name="_Toc407231020"/>
      <w:r w:rsidRPr="00264C35">
        <w:t xml:space="preserve">There is also evidence that the decline of HIV incidence in Uganda </w:t>
      </w:r>
      <w:r w:rsidR="0013082F" w:rsidRPr="00264C35">
        <w:t xml:space="preserve">in the 1990s </w:t>
      </w:r>
      <w:r w:rsidRPr="00264C35">
        <w:t>benefitted from</w:t>
      </w:r>
      <w:r w:rsidR="00C52AEF" w:rsidRPr="00264C35">
        <w:t xml:space="preserve"> a</w:t>
      </w:r>
      <w:r w:rsidR="0013082F" w:rsidRPr="00264C35">
        <w:t xml:space="preserve"> </w:t>
      </w:r>
      <w:r w:rsidR="001B38ED" w:rsidRPr="00264C35">
        <w:t>decline in multi-partner sexual behavior</w:t>
      </w:r>
      <w:r w:rsidR="00802A81" w:rsidRPr="00264C35">
        <w:t xml:space="preserve">. Behavior change programs, </w:t>
      </w:r>
      <w:r w:rsidR="0013082F" w:rsidRPr="00264C35">
        <w:t>some of which were conducted</w:t>
      </w:r>
      <w:r w:rsidR="0060654A" w:rsidRPr="00264C35">
        <w:t xml:space="preserve"> in partnership with faith actors</w:t>
      </w:r>
      <w:r w:rsidR="00354F9E" w:rsidRPr="00264C35">
        <w:t>,</w:t>
      </w:r>
      <w:r w:rsidR="0060654A" w:rsidRPr="00264C35">
        <w:rPr>
          <w:rStyle w:val="FootnoteReference"/>
        </w:rPr>
        <w:footnoteReference w:id="24"/>
      </w:r>
      <w:r w:rsidR="0060654A" w:rsidRPr="00264C35">
        <w:t xml:space="preserve"> </w:t>
      </w:r>
      <w:r w:rsidR="00354F9E" w:rsidRPr="00264C35">
        <w:t xml:space="preserve">were </w:t>
      </w:r>
      <w:r w:rsidR="004A3512" w:rsidRPr="00264C35">
        <w:t xml:space="preserve">aimed at raising awareness </w:t>
      </w:r>
      <w:r w:rsidR="00354F9E" w:rsidRPr="00264C35">
        <w:t xml:space="preserve">and disseminating correct knowledge </w:t>
      </w:r>
      <w:r w:rsidR="00307AAA" w:rsidRPr="00264C35">
        <w:t xml:space="preserve">among faith leaders and </w:t>
      </w:r>
      <w:r w:rsidR="004A3512" w:rsidRPr="00264C35">
        <w:t>communities</w:t>
      </w:r>
      <w:r w:rsidR="00354F9E" w:rsidRPr="00264C35">
        <w:t xml:space="preserve">. </w:t>
      </w:r>
      <w:r w:rsidR="00802A81" w:rsidRPr="00264C35">
        <w:t>In particular, t</w:t>
      </w:r>
      <w:r w:rsidR="00354F9E" w:rsidRPr="00264C35">
        <w:t>he Anglican</w:t>
      </w:r>
      <w:r w:rsidR="00307AAA" w:rsidRPr="00264C35">
        <w:t xml:space="preserve"> Church </w:t>
      </w:r>
      <w:r w:rsidR="00802A81" w:rsidRPr="00264C35">
        <w:t xml:space="preserve">implemented a project using peer-to-peer education in 10 Ugandan districts, and </w:t>
      </w:r>
      <w:r w:rsidR="00354F9E" w:rsidRPr="00264C35">
        <w:t xml:space="preserve">Islamic Medical Association of Uganda </w:t>
      </w:r>
      <w:r w:rsidR="00802A81" w:rsidRPr="00264C35">
        <w:t>developed a project with rural Muslim communities, later to be</w:t>
      </w:r>
      <w:r w:rsidR="00307AAA" w:rsidRPr="00264C35">
        <w:t xml:space="preserve"> selected as a “Best Practices Case Study” by UNAIDS.</w:t>
      </w:r>
      <w:r w:rsidR="00176C2C" w:rsidRPr="00264C35">
        <w:rPr>
          <w:rStyle w:val="FootnoteReference"/>
        </w:rPr>
        <w:footnoteReference w:id="25"/>
      </w:r>
      <w:r w:rsidR="00F1228C" w:rsidRPr="00264C35">
        <w:t xml:space="preserve"> Role model</w:t>
      </w:r>
      <w:r w:rsidR="00176C2C" w:rsidRPr="00264C35">
        <w:t xml:space="preserve"> examples by religious leaders included </w:t>
      </w:r>
      <w:r w:rsidR="00CA367C" w:rsidRPr="00264C35">
        <w:t>a protestant Bishop who, after learning that he was infected after his first wife’s death, started to declare openly that he was using condoms to preve</w:t>
      </w:r>
      <w:r w:rsidR="00A11BCD" w:rsidRPr="00264C35">
        <w:t>nt the virus from infecting his</w:t>
      </w:r>
      <w:r w:rsidR="00CA367C" w:rsidRPr="00264C35">
        <w:t xml:space="preserve"> new wife and future children.</w:t>
      </w:r>
      <w:r w:rsidR="00CA367C" w:rsidRPr="00264C35">
        <w:rPr>
          <w:rStyle w:val="FootnoteReference"/>
        </w:rPr>
        <w:footnoteReference w:id="26"/>
      </w:r>
      <w:bookmarkEnd w:id="12"/>
      <w:bookmarkEnd w:id="13"/>
    </w:p>
    <w:p w14:paraId="7CB03726" w14:textId="2E18C8C1" w:rsidR="00672CC1" w:rsidRPr="00264C35" w:rsidRDefault="00A30881" w:rsidP="00672CC1">
      <w:pPr>
        <w:pStyle w:val="Heading3"/>
      </w:pPr>
      <w:bookmarkStart w:id="14" w:name="_Toc534638064"/>
      <w:r w:rsidRPr="00264C35">
        <w:t>Involving female faith</w:t>
      </w:r>
      <w:r w:rsidR="00672CC1" w:rsidRPr="00264C35">
        <w:t xml:space="preserve"> leaders</w:t>
      </w:r>
      <w:r w:rsidR="00EB4E5E" w:rsidRPr="00264C35">
        <w:t xml:space="preserve"> and women</w:t>
      </w:r>
      <w:r w:rsidR="004E4821" w:rsidRPr="00264C35">
        <w:t>’s</w:t>
      </w:r>
      <w:r w:rsidR="00EB4E5E" w:rsidRPr="00264C35">
        <w:t xml:space="preserve"> groups</w:t>
      </w:r>
      <w:r w:rsidR="00672CC1" w:rsidRPr="00264C35">
        <w:t xml:space="preserve"> for family and community level change</w:t>
      </w:r>
      <w:bookmarkEnd w:id="14"/>
    </w:p>
    <w:p w14:paraId="40CE8D14" w14:textId="1B2CA797" w:rsidR="003D6AB8" w:rsidRPr="00264C35" w:rsidRDefault="002E6AB6" w:rsidP="006E1A2F">
      <w:pPr>
        <w:jc w:val="both"/>
      </w:pPr>
      <w:r w:rsidRPr="00264C35">
        <w:t>F</w:t>
      </w:r>
      <w:r w:rsidR="009F2AE2" w:rsidRPr="00264C35">
        <w:t xml:space="preserve">emale religious leaders </w:t>
      </w:r>
      <w:r w:rsidR="00CF3A86" w:rsidRPr="00264C35">
        <w:t>and women</w:t>
      </w:r>
      <w:r w:rsidR="004C18BE" w:rsidRPr="00264C35">
        <w:t>’s</w:t>
      </w:r>
      <w:r w:rsidR="00CF3A86" w:rsidRPr="00264C35">
        <w:t xml:space="preserve"> groups </w:t>
      </w:r>
      <w:r w:rsidR="009F2AE2" w:rsidRPr="00264C35">
        <w:t xml:space="preserve">are often best placed to engage the community towards a change in behavior that can benefit children’s wellbeing. </w:t>
      </w:r>
      <w:r w:rsidR="002527A7" w:rsidRPr="00264C35">
        <w:t>Women religious leaders are on the frontline of</w:t>
      </w:r>
      <w:r w:rsidR="006E1A2F" w:rsidRPr="00264C35">
        <w:t xml:space="preserve"> peace-building </w:t>
      </w:r>
      <w:r w:rsidR="002527A7" w:rsidRPr="00264C35">
        <w:t>activities</w:t>
      </w:r>
      <w:r w:rsidR="00914485" w:rsidRPr="00264C35">
        <w:t>.</w:t>
      </w:r>
      <w:r w:rsidR="002527A7" w:rsidRPr="00264C35">
        <w:rPr>
          <w:rStyle w:val="FootnoteReference"/>
        </w:rPr>
        <w:footnoteReference w:id="27"/>
      </w:r>
      <w:r w:rsidR="00914485" w:rsidRPr="00264C35">
        <w:t xml:space="preserve"> In the Democratic Republic of the Congo, </w:t>
      </w:r>
      <w:r w:rsidR="006E1A2F" w:rsidRPr="00264C35">
        <w:t xml:space="preserve">the Centre Olame, a Catholic agency for social assistance of the Archdiocese of Bukavu and its director, Marhilde Muhindo </w:t>
      </w:r>
      <w:r w:rsidR="00A62533" w:rsidRPr="00264C35">
        <w:t xml:space="preserve">Mwamini, work in a post-conflict context towards community reconciliation, </w:t>
      </w:r>
      <w:r w:rsidR="005E5299" w:rsidRPr="00264C35">
        <w:t xml:space="preserve">and </w:t>
      </w:r>
      <w:r w:rsidR="00A62533" w:rsidRPr="00264C35">
        <w:t xml:space="preserve">assisting </w:t>
      </w:r>
      <w:r w:rsidR="00C26F50">
        <w:t>an</w:t>
      </w:r>
      <w:r w:rsidR="005E5299" w:rsidRPr="00264C35">
        <w:t xml:space="preserve">d advocating for children and </w:t>
      </w:r>
      <w:r w:rsidR="00A62533" w:rsidRPr="00264C35">
        <w:t xml:space="preserve">women victims of </w:t>
      </w:r>
      <w:r w:rsidR="00B97F90">
        <w:t>GBV</w:t>
      </w:r>
      <w:r w:rsidR="00A62533" w:rsidRPr="00264C35">
        <w:t xml:space="preserve">. </w:t>
      </w:r>
      <w:r w:rsidR="00A62533" w:rsidRPr="00264C35">
        <w:rPr>
          <w:rStyle w:val="FootnoteReference"/>
        </w:rPr>
        <w:footnoteReference w:id="28"/>
      </w:r>
      <w:r w:rsidR="00A62533" w:rsidRPr="00264C35">
        <w:t xml:space="preserve"> </w:t>
      </w:r>
      <w:r w:rsidR="00ED7486" w:rsidRPr="00264C35">
        <w:t xml:space="preserve"> </w:t>
      </w:r>
      <w:r w:rsidR="006E1A2F" w:rsidRPr="00264C35">
        <w:t xml:space="preserve">   </w:t>
      </w:r>
    </w:p>
    <w:p w14:paraId="046E7484" w14:textId="62497A5F" w:rsidR="00120B7C" w:rsidRPr="00264C35" w:rsidRDefault="001E3F71" w:rsidP="006237FD">
      <w:pPr>
        <w:jc w:val="both"/>
      </w:pPr>
      <w:r w:rsidRPr="00264C35">
        <w:t xml:space="preserve">The </w:t>
      </w:r>
      <w:r w:rsidR="00560F3C" w:rsidRPr="00264C35">
        <w:t xml:space="preserve">wives of pastors and women who are leading ministries are a particularly powerful resource to engage with local child protection </w:t>
      </w:r>
      <w:r w:rsidR="00E84D5C">
        <w:t xml:space="preserve">(CP) </w:t>
      </w:r>
      <w:r w:rsidR="00560F3C" w:rsidRPr="00264C35">
        <w:t>issues.</w:t>
      </w:r>
      <w:r w:rsidR="00924226" w:rsidRPr="00264C35">
        <w:t xml:space="preserve"> In Malawi, for instance, they organized awareness-raising activities with the other women in the community, and teamed up with their husbands for house visits to sensitize on </w:t>
      </w:r>
      <w:r w:rsidR="00E84D5C">
        <w:t>CP</w:t>
      </w:r>
      <w:r w:rsidR="00924226" w:rsidRPr="00264C35">
        <w:t>.</w:t>
      </w:r>
      <w:r w:rsidR="00560F3C" w:rsidRPr="00264C35">
        <w:rPr>
          <w:rStyle w:val="FootnoteReference"/>
          <w:sz w:val="20"/>
          <w:szCs w:val="20"/>
        </w:rPr>
        <w:footnoteReference w:id="29"/>
      </w:r>
      <w:r w:rsidR="003D6AB8" w:rsidRPr="00264C35">
        <w:t xml:space="preserve"> </w:t>
      </w:r>
      <w:r w:rsidR="00672CC1" w:rsidRPr="00264C35">
        <w:t>As child health was out of the range of experience for many monks and an embarrassing topic for mothers to discuss with monks, RACHA in Cambodia started to also work with nuns and “wat grannies” to improve breastfeeding practices in communities.</w:t>
      </w:r>
      <w:r w:rsidR="00672CC1" w:rsidRPr="00264C35">
        <w:rPr>
          <w:rStyle w:val="FootnoteReference"/>
        </w:rPr>
        <w:footnoteReference w:id="30"/>
      </w:r>
      <w:r w:rsidR="00672CC1" w:rsidRPr="00264C35">
        <w:t xml:space="preserve"> Started nearly two decades ago, over 2500 nuns and wat grannies have been trained. </w:t>
      </w:r>
      <w:r w:rsidR="000D4F8D" w:rsidRPr="00264C35">
        <w:t xml:space="preserve">A longitudinal study </w:t>
      </w:r>
      <w:r w:rsidR="007814E0" w:rsidRPr="00264C35">
        <w:t xml:space="preserve">reported in this resource and </w:t>
      </w:r>
      <w:r w:rsidR="000D4F8D" w:rsidRPr="00264C35">
        <w:t xml:space="preserve">conducted </w:t>
      </w:r>
      <w:r w:rsidR="00672CC1" w:rsidRPr="00264C35">
        <w:t>between 2004 and 2007 showed improved breastfeeding practices in the areas with this</w:t>
      </w:r>
      <w:r w:rsidR="00A15D6E">
        <w:t xml:space="preserve"> Social and Behavior Change Communication</w:t>
      </w:r>
      <w:r w:rsidR="00672CC1" w:rsidRPr="00264C35">
        <w:t xml:space="preserve"> </w:t>
      </w:r>
      <w:r w:rsidR="00A15D6E">
        <w:t>(</w:t>
      </w:r>
      <w:r w:rsidR="00672CC1" w:rsidRPr="00264C35">
        <w:t>SBC</w:t>
      </w:r>
      <w:r w:rsidR="000D4F8D" w:rsidRPr="00264C35">
        <w:t>C</w:t>
      </w:r>
      <w:r w:rsidR="00A15D6E">
        <w:t>)</w:t>
      </w:r>
      <w:r w:rsidR="00672CC1" w:rsidRPr="00264C35">
        <w:t xml:space="preserve"> intervention with female religious leaders</w:t>
      </w:r>
      <w:r w:rsidR="000D4F8D" w:rsidRPr="00264C35">
        <w:t>.</w:t>
      </w:r>
      <w:r w:rsidR="000D4F8D" w:rsidRPr="00264C35">
        <w:rPr>
          <w:rStyle w:val="FootnoteReference"/>
        </w:rPr>
        <w:footnoteReference w:id="31"/>
      </w:r>
      <w:r w:rsidR="000D4F8D" w:rsidRPr="00264C35">
        <w:t xml:space="preserve"> </w:t>
      </w:r>
    </w:p>
    <w:p w14:paraId="1C78A341" w14:textId="42CF2F3A" w:rsidR="00120B7C" w:rsidRDefault="00120B7C" w:rsidP="006237FD">
      <w:pPr>
        <w:jc w:val="both"/>
      </w:pPr>
      <w:r w:rsidRPr="00264C35">
        <w:t>There is also evidence that an increase in knowledge related to caregiving practices and children’s wellbeing can be achieved</w:t>
      </w:r>
      <w:r w:rsidR="00B31243" w:rsidRPr="00264C35">
        <w:t xml:space="preserve"> by</w:t>
      </w:r>
      <w:r w:rsidRPr="00264C35">
        <w:t xml:space="preserve"> engaging not only female leaders but also more informal women groups, as in the case of Catholic women</w:t>
      </w:r>
      <w:r w:rsidR="00B31243" w:rsidRPr="00264C35">
        <w:t>’s</w:t>
      </w:r>
      <w:r w:rsidRPr="00264C35">
        <w:t xml:space="preserve"> meetings, where catechists were able to di</w:t>
      </w:r>
      <w:r w:rsidR="00A11DD5">
        <w:t>sseminate messages against early</w:t>
      </w:r>
      <w:r w:rsidRPr="00264C35">
        <w:t xml:space="preserve"> marriage in Mali.</w:t>
      </w:r>
      <w:r w:rsidRPr="00264C35">
        <w:rPr>
          <w:rStyle w:val="FootnoteReference"/>
        </w:rPr>
        <w:footnoteReference w:id="32"/>
      </w:r>
    </w:p>
    <w:p w14:paraId="1C9871BC" w14:textId="0FBC7DBC" w:rsidR="00851BA1" w:rsidRPr="00264C35" w:rsidRDefault="00851BA1" w:rsidP="006237FD">
      <w:pPr>
        <w:jc w:val="both"/>
      </w:pPr>
      <w:r>
        <w:t>Another case study highlights how</w:t>
      </w:r>
      <w:r w:rsidR="003E27D0">
        <w:t xml:space="preserve"> a holistic approach can be beneficial to</w:t>
      </w:r>
      <w:r>
        <w:t xml:space="preserve"> engag</w:t>
      </w:r>
      <w:r w:rsidR="00A11DD5">
        <w:t xml:space="preserve">ements early </w:t>
      </w:r>
      <w:r>
        <w:t xml:space="preserve">marriage can benefit from a holistic approach that not only engages with </w:t>
      </w:r>
      <w:r w:rsidR="003E27D0">
        <w:t xml:space="preserve">(often male) </w:t>
      </w:r>
      <w:r>
        <w:t>religious leaders</w:t>
      </w:r>
      <w:r w:rsidR="003E27D0">
        <w:t xml:space="preserve">, </w:t>
      </w:r>
      <w:r w:rsidR="00CE1DF5">
        <w:t>but with</w:t>
      </w:r>
      <w:r>
        <w:t xml:space="preserve"> women and girls</w:t>
      </w:r>
      <w:r w:rsidR="00CE1DF5">
        <w:t xml:space="preserve"> directly</w:t>
      </w:r>
      <w:r w:rsidR="002E6030">
        <w:t>, and with the economic aspect of social norms</w:t>
      </w:r>
      <w:r>
        <w:t>. World Vision’s Girl Rights Project in Niger involved access to micro-credit for women who were married as children, enabling them to improve their position and that of their family.</w:t>
      </w:r>
      <w:r>
        <w:rPr>
          <w:rStyle w:val="FootnoteReference"/>
        </w:rPr>
        <w:footnoteReference w:id="33"/>
      </w:r>
      <w:r>
        <w:t xml:space="preserve"> This had </w:t>
      </w:r>
      <w:r w:rsidR="009E0F47">
        <w:t xml:space="preserve">an impact on </w:t>
      </w:r>
      <w:r>
        <w:t>reducing t</w:t>
      </w:r>
      <w:r w:rsidR="009E0F47">
        <w:t>heir vulnerability, but was also meant to contribute to</w:t>
      </w:r>
      <w:r w:rsidR="009728D4">
        <w:t xml:space="preserve"> long-term</w:t>
      </w:r>
      <w:r w:rsidR="009E0F47">
        <w:t xml:space="preserve"> </w:t>
      </w:r>
      <w:r>
        <w:t xml:space="preserve">social and economic </w:t>
      </w:r>
      <w:r w:rsidR="009E0F47">
        <w:t>change that could</w:t>
      </w:r>
      <w:r>
        <w:t xml:space="preserve"> positively affect decisio</w:t>
      </w:r>
      <w:r w:rsidR="00A11DD5">
        <w:t xml:space="preserve">n-making about abandoning early </w:t>
      </w:r>
      <w:r>
        <w:t>marriage as a source of income.</w:t>
      </w:r>
      <w:r>
        <w:rPr>
          <w:rStyle w:val="FootnoteReference"/>
        </w:rPr>
        <w:footnoteReference w:id="34"/>
      </w:r>
      <w:r w:rsidR="009728D4">
        <w:t xml:space="preserve"> This is also</w:t>
      </w:r>
      <w:r>
        <w:t xml:space="preserve"> in line with a report by the African Union, which suggests that men’s vested interests and</w:t>
      </w:r>
      <w:r w:rsidR="00DE79B2">
        <w:t>, in general,</w:t>
      </w:r>
      <w:r>
        <w:t xml:space="preserve"> e</w:t>
      </w:r>
      <w:r w:rsidR="00DE79B2">
        <w:t>conomic aspects of social norms should be understood and addressed by</w:t>
      </w:r>
      <w:r>
        <w:t xml:space="preserve"> FBOs engaging in changing attitudes and practices around </w:t>
      </w:r>
      <w:r w:rsidR="00A11DD5">
        <w:t xml:space="preserve">early </w:t>
      </w:r>
      <w:r>
        <w:t>marriage.</w:t>
      </w:r>
      <w:r>
        <w:rPr>
          <w:rStyle w:val="FootnoteReference"/>
        </w:rPr>
        <w:footnoteReference w:id="35"/>
      </w:r>
    </w:p>
    <w:p w14:paraId="57140222" w14:textId="102DF1AD" w:rsidR="009D067B" w:rsidRPr="00264C35" w:rsidRDefault="00672CC1" w:rsidP="00F27FC9">
      <w:pPr>
        <w:pStyle w:val="Heading2"/>
      </w:pPr>
      <w:bookmarkStart w:id="15" w:name="_Toc534638065"/>
      <w:r w:rsidRPr="00264C35">
        <w:t>Addressing Social Norms, Social Attitudes and Public Opinion</w:t>
      </w:r>
      <w:bookmarkEnd w:id="15"/>
    </w:p>
    <w:p w14:paraId="6D14A062" w14:textId="712E35F2" w:rsidR="00D848CD" w:rsidRPr="00264C35" w:rsidRDefault="0047763F" w:rsidP="00AE48BA">
      <w:pPr>
        <w:jc w:val="both"/>
      </w:pPr>
      <w:r w:rsidRPr="00264C35">
        <w:t xml:space="preserve">Research has underlined the role </w:t>
      </w:r>
      <w:r w:rsidR="003741D0" w:rsidRPr="00264C35">
        <w:t xml:space="preserve">of faith actors </w:t>
      </w:r>
      <w:r w:rsidRPr="00264C35">
        <w:t>in</w:t>
      </w:r>
      <w:r w:rsidR="00636F02" w:rsidRPr="00264C35">
        <w:t xml:space="preserve"> affecting social norms that have a direct impact on children’s wellbeing like,</w:t>
      </w:r>
      <w:r w:rsidR="00657D69" w:rsidRPr="00264C35">
        <w:t xml:space="preserve"> for example</w:t>
      </w:r>
      <w:r w:rsidR="00636F02" w:rsidRPr="00264C35">
        <w:t xml:space="preserve">, </w:t>
      </w:r>
      <w:r w:rsidR="00A11DD5">
        <w:t>early</w:t>
      </w:r>
      <w:r w:rsidRPr="00264C35">
        <w:t xml:space="preserve"> marriage.</w:t>
      </w:r>
      <w:r w:rsidRPr="00264C35">
        <w:rPr>
          <w:rStyle w:val="FootnoteReference"/>
        </w:rPr>
        <w:footnoteReference w:id="36"/>
      </w:r>
      <w:r w:rsidRPr="00264C35">
        <w:t xml:space="preserve"> </w:t>
      </w:r>
      <w:r w:rsidR="00783A5F" w:rsidRPr="00264C35">
        <w:t>They have also been iden</w:t>
      </w:r>
      <w:r w:rsidR="00FC12B5">
        <w:t>tified as uniquely</w:t>
      </w:r>
      <w:r w:rsidR="00783A5F" w:rsidRPr="00264C35">
        <w:t xml:space="preserve"> placed</w:t>
      </w:r>
      <w:r w:rsidR="00FC12B5">
        <w:t>.</w:t>
      </w:r>
      <w:r w:rsidR="00783A5F" w:rsidRPr="00264C35">
        <w:t xml:space="preserve"> </w:t>
      </w:r>
      <w:r w:rsidR="00657D69" w:rsidRPr="00264C35">
        <w:t>Showing that norms can be changed is often a complex task and it requires the engagement of FBOs, religious</w:t>
      </w:r>
      <w:r w:rsidR="007444F3" w:rsidRPr="00264C35">
        <w:t xml:space="preserve"> and traditional leaders,</w:t>
      </w:r>
      <w:r w:rsidR="001077F0" w:rsidRPr="00264C35">
        <w:t xml:space="preserve"> and </w:t>
      </w:r>
      <w:r w:rsidR="00480AD3">
        <w:t xml:space="preserve">faith </w:t>
      </w:r>
      <w:r w:rsidR="001077F0" w:rsidRPr="00264C35">
        <w:t>communities using d</w:t>
      </w:r>
      <w:r w:rsidR="007444F3" w:rsidRPr="00264C35">
        <w:t>ifferent strategies</w:t>
      </w:r>
      <w:r w:rsidR="001077F0" w:rsidRPr="00264C35">
        <w:t>, from</w:t>
      </w:r>
      <w:r w:rsidR="00261FA3" w:rsidRPr="00264C35">
        <w:t xml:space="preserve"> formal</w:t>
      </w:r>
      <w:r w:rsidR="0004360E" w:rsidRPr="00264C35">
        <w:t xml:space="preserve"> and informal training</w:t>
      </w:r>
      <w:r w:rsidR="00261FA3" w:rsidRPr="00264C35">
        <w:t xml:space="preserve"> </w:t>
      </w:r>
      <w:r w:rsidR="004133F6" w:rsidRPr="00264C35">
        <w:t xml:space="preserve">to community </w:t>
      </w:r>
      <w:r w:rsidR="0004360E" w:rsidRPr="00264C35">
        <w:t>discussions</w:t>
      </w:r>
      <w:r w:rsidR="004133F6" w:rsidRPr="00264C35">
        <w:t>, from</w:t>
      </w:r>
      <w:r w:rsidR="001077F0" w:rsidRPr="00264C35">
        <w:t xml:space="preserve"> </w:t>
      </w:r>
      <w:r w:rsidR="00261FA3" w:rsidRPr="00264C35">
        <w:t>the use of creative communication tools</w:t>
      </w:r>
      <w:r w:rsidR="004133F6" w:rsidRPr="00264C35">
        <w:t xml:space="preserve"> to </w:t>
      </w:r>
      <w:r w:rsidR="0004360E" w:rsidRPr="00264C35">
        <w:t>holistic approaches.</w:t>
      </w:r>
    </w:p>
    <w:p w14:paraId="4B59BEB8" w14:textId="337D99AB" w:rsidR="00D848CD" w:rsidRPr="009D6DBE" w:rsidRDefault="00D848CD" w:rsidP="00AE48BA">
      <w:pPr>
        <w:jc w:val="both"/>
        <w:rPr>
          <w:lang w:val="en-GB"/>
        </w:rPr>
      </w:pPr>
      <w:r w:rsidRPr="00264C35">
        <w:t>Channels of Hope (CoH)</w:t>
      </w:r>
      <w:r w:rsidRPr="00264C35">
        <w:rPr>
          <w:rStyle w:val="FootnoteReference"/>
        </w:rPr>
        <w:footnoteReference w:id="37"/>
      </w:r>
      <w:r w:rsidR="00C47ED5">
        <w:t xml:space="preserve"> is the strategy that</w:t>
      </w:r>
      <w:r w:rsidRPr="00264C35">
        <w:t xml:space="preserve"> World Vision </w:t>
      </w:r>
      <w:r w:rsidR="00C47ED5">
        <w:t xml:space="preserve">uses to engage </w:t>
      </w:r>
      <w:r w:rsidRPr="00264C35">
        <w:t xml:space="preserve">community leaders, </w:t>
      </w:r>
      <w:r w:rsidR="00C47ED5">
        <w:t>especially religious leaders</w:t>
      </w:r>
      <w:r w:rsidRPr="00264C35">
        <w:t xml:space="preserve"> in 4</w:t>
      </w:r>
      <w:r w:rsidR="00C47ED5">
        <w:t>0 different countries around critical issues</w:t>
      </w:r>
      <w:r w:rsidRPr="00264C35">
        <w:t xml:space="preserve">, such as </w:t>
      </w:r>
      <w:r w:rsidR="00711098">
        <w:t>CP</w:t>
      </w:r>
      <w:r w:rsidR="00C47ED5">
        <w:t>, prevention and treatment of HIV/AIDS,</w:t>
      </w:r>
      <w:r w:rsidRPr="00264C35">
        <w:t xml:space="preserve"> </w:t>
      </w:r>
      <w:r w:rsidR="009D6DBE">
        <w:t>and GBV. CoH’s f</w:t>
      </w:r>
      <w:r w:rsidR="00C47ED5">
        <w:t>ormative activities are aimed at mobilizing leaders and congregation</w:t>
      </w:r>
      <w:r w:rsidR="009D6DBE">
        <w:t>s</w:t>
      </w:r>
      <w:r w:rsidR="00C47ED5">
        <w:t xml:space="preserve"> by increasing their knowledge</w:t>
      </w:r>
      <w:r w:rsidR="009D6DBE">
        <w:t xml:space="preserve"> about these issues,</w:t>
      </w:r>
      <w:r w:rsidR="00C47ED5">
        <w:t xml:space="preserve"> and </w:t>
      </w:r>
      <w:r w:rsidR="009D6DBE">
        <w:t xml:space="preserve">by </w:t>
      </w:r>
      <w:r w:rsidR="00C47ED5">
        <w:t>speaking</w:t>
      </w:r>
      <w:r w:rsidR="009D6DBE">
        <w:t xml:space="preserve"> to their hearts. Local community structures are </w:t>
      </w:r>
      <w:r w:rsidR="00EB5099">
        <w:t xml:space="preserve">involved, if they are in place, </w:t>
      </w:r>
      <w:r w:rsidR="009D6DBE">
        <w:t>while, if necessary, coalitions called CHATS (</w:t>
      </w:r>
      <w:r w:rsidR="009D6DBE" w:rsidRPr="00264C35">
        <w:t>Community Hope Action Teams</w:t>
      </w:r>
      <w:r w:rsidR="009D6DBE">
        <w:t>) or CCCs (</w:t>
      </w:r>
      <w:r w:rsidR="009D6DBE" w:rsidRPr="00264C35">
        <w:t>Community Care Coalitions or Community Child-focused Coalitions</w:t>
      </w:r>
      <w:r w:rsidR="009D6DBE">
        <w:t>) are created.</w:t>
      </w:r>
      <w:r w:rsidR="005B293A">
        <w:t xml:space="preserve"> </w:t>
      </w:r>
      <w:r w:rsidR="009D6DBE">
        <w:t>The</w:t>
      </w:r>
      <w:r w:rsidR="00297D06">
        <w:t xml:space="preserve">se coalitions of volunteers are </w:t>
      </w:r>
      <w:r w:rsidR="009D6DBE">
        <w:t xml:space="preserve">supported by local faith and traditional leaders and involved in activities to identify and assist </w:t>
      </w:r>
      <w:r w:rsidR="008231C3">
        <w:t xml:space="preserve">the </w:t>
      </w:r>
      <w:r w:rsidR="009D6DBE">
        <w:t>individuals in the community</w:t>
      </w:r>
      <w:r w:rsidR="008231C3">
        <w:t xml:space="preserve"> who are</w:t>
      </w:r>
      <w:r w:rsidR="009D6DBE">
        <w:t xml:space="preserve"> </w:t>
      </w:r>
      <w:r w:rsidR="009D6DBE" w:rsidRPr="009D6DBE">
        <w:rPr>
          <w:lang w:val="en-GB"/>
        </w:rPr>
        <w:t>facing the most vulnerabilities.</w:t>
      </w:r>
      <w:r w:rsidR="005B293A" w:rsidRPr="00264C35">
        <w:rPr>
          <w:rStyle w:val="FootnoteReference"/>
          <w:color w:val="002060"/>
          <w:sz w:val="24"/>
          <w:szCs w:val="24"/>
        </w:rPr>
        <w:footnoteReference w:id="38"/>
      </w:r>
    </w:p>
    <w:p w14:paraId="223888ED" w14:textId="67AE0725" w:rsidR="00E369DE" w:rsidRPr="00264C35" w:rsidRDefault="00540590" w:rsidP="002C64A7">
      <w:pPr>
        <w:jc w:val="both"/>
      </w:pPr>
      <w:r>
        <w:t>Effor</w:t>
      </w:r>
      <w:r w:rsidR="00E369DE">
        <w:t xml:space="preserve">ts with faith communities can also be multi-sectoral and highly integrated. One of the main ways that faith engagement encourages multi-dimensional approaches is the inclusion of psychosocial efforts from faith actors that communicate acceptance and the abandonment of stigma to their broader community. </w:t>
      </w:r>
      <w:r w:rsidR="00E369DE" w:rsidRPr="00E5081D">
        <w:t xml:space="preserve"> </w:t>
      </w:r>
      <w:r w:rsidR="00E369DE">
        <w:t>For example,</w:t>
      </w:r>
      <w:r w:rsidR="00D11E0D">
        <w:t xml:space="preserve"> in Northern Uganda, traditional healers have led special ceremonies combining cleansing rituals and prayers aimed at facilitating the reintegration</w:t>
      </w:r>
      <w:r w:rsidR="00DB7BE3">
        <w:t xml:space="preserve"> in the community</w:t>
      </w:r>
      <w:r w:rsidR="00D11E0D">
        <w:t xml:space="preserve"> of young wives of former combatants in a post-conflict context.</w:t>
      </w:r>
      <w:r w:rsidR="00D11E0D" w:rsidRPr="00E5081D">
        <w:rPr>
          <w:rStyle w:val="FootnoteReference"/>
          <w:color w:val="002060"/>
          <w:sz w:val="24"/>
          <w:szCs w:val="24"/>
        </w:rPr>
        <w:footnoteReference w:id="39"/>
      </w:r>
      <w:r w:rsidR="00E369DE" w:rsidRPr="00E5081D">
        <w:t xml:space="preserve"> </w:t>
      </w:r>
      <w:r w:rsidR="00E369DE">
        <w:t>In Cambodia, m</w:t>
      </w:r>
      <w:r w:rsidR="00E369DE" w:rsidRPr="00E5081D">
        <w:t xml:space="preserve">onks </w:t>
      </w:r>
      <w:r w:rsidR="002C64A7">
        <w:t>often</w:t>
      </w:r>
      <w:r w:rsidR="00E369DE" w:rsidRPr="00E5081D">
        <w:t xml:space="preserve"> </w:t>
      </w:r>
      <w:r w:rsidR="00D818CA">
        <w:t>spread messages to lift the stigma attached to HIV and to promote prevention during sermons</w:t>
      </w:r>
      <w:r w:rsidR="00392460">
        <w:t>.</w:t>
      </w:r>
      <w:r w:rsidR="00392460" w:rsidRPr="00392460">
        <w:rPr>
          <w:rStyle w:val="FootnoteReference"/>
          <w:color w:val="002060"/>
          <w:sz w:val="24"/>
          <w:szCs w:val="24"/>
        </w:rPr>
        <w:t xml:space="preserve"> </w:t>
      </w:r>
      <w:r w:rsidR="00392460" w:rsidRPr="00E5081D">
        <w:rPr>
          <w:rStyle w:val="FootnoteReference"/>
          <w:color w:val="002060"/>
          <w:sz w:val="24"/>
          <w:szCs w:val="24"/>
        </w:rPr>
        <w:footnoteReference w:id="40"/>
      </w:r>
      <w:r w:rsidR="00392460">
        <w:t xml:space="preserve"> They also held meetings with members of the com</w:t>
      </w:r>
      <w:r w:rsidR="00CF49A5">
        <w:t xml:space="preserve">munity who were thought </w:t>
      </w:r>
      <w:r w:rsidR="005502C9">
        <w:t xml:space="preserve">to fuel </w:t>
      </w:r>
      <w:r w:rsidR="00CF49A5">
        <w:t>discriminatory attitude</w:t>
      </w:r>
      <w:r w:rsidR="005502C9">
        <w:t>s</w:t>
      </w:r>
      <w:r w:rsidR="00CF49A5">
        <w:t>, and supported HIV-infected people at risk of mental health issues through home visits and meditations at the pagoda</w:t>
      </w:r>
      <w:r w:rsidR="00D818CA">
        <w:t>.</w:t>
      </w:r>
      <w:r w:rsidR="00CF49A5">
        <w:rPr>
          <w:rStyle w:val="FootnoteReference"/>
        </w:rPr>
        <w:footnoteReference w:id="41"/>
      </w:r>
      <w:r w:rsidR="00E369DE" w:rsidRPr="000B3321">
        <w:t xml:space="preserve"> </w:t>
      </w:r>
    </w:p>
    <w:p w14:paraId="50A94C82" w14:textId="0DBA70D1" w:rsidR="002C6CD6" w:rsidRPr="00264C35" w:rsidRDefault="002C6CD6" w:rsidP="002C6CD6">
      <w:pPr>
        <w:pStyle w:val="Heading3"/>
        <w:pBdr>
          <w:top w:val="single" w:sz="4" w:space="1" w:color="auto"/>
          <w:left w:val="single" w:sz="4" w:space="4" w:color="auto"/>
          <w:bottom w:val="single" w:sz="4" w:space="1" w:color="auto"/>
          <w:right w:val="single" w:sz="4" w:space="4" w:color="auto"/>
        </w:pBdr>
      </w:pPr>
      <w:bookmarkStart w:id="16" w:name="_Toc534638066"/>
      <w:r w:rsidRPr="00264C35">
        <w:t>Islamic Relief’s Integrated GBV and CP Program in Mali, Niger, and Pakistan</w:t>
      </w:r>
      <w:r w:rsidR="00BE63A1" w:rsidRPr="00264C35">
        <w:rPr>
          <w:rStyle w:val="FootnoteReference"/>
        </w:rPr>
        <w:footnoteReference w:id="42"/>
      </w:r>
      <w:bookmarkEnd w:id="16"/>
    </w:p>
    <w:p w14:paraId="31C43EC8" w14:textId="2D51099D" w:rsidR="002C6CD6" w:rsidRPr="00487A90" w:rsidRDefault="002C6CD6" w:rsidP="002C6CD6">
      <w:pPr>
        <w:pBdr>
          <w:top w:val="single" w:sz="4" w:space="1" w:color="auto"/>
          <w:left w:val="single" w:sz="4" w:space="4" w:color="auto"/>
          <w:bottom w:val="single" w:sz="4" w:space="1" w:color="auto"/>
          <w:right w:val="single" w:sz="4" w:space="4" w:color="auto"/>
        </w:pBdr>
        <w:rPr>
          <w:color w:val="FF0000"/>
        </w:rPr>
      </w:pPr>
      <w:r w:rsidRPr="00264C35">
        <w:t>Islamic Relief have adapted the Channels of Hope mo</w:t>
      </w:r>
      <w:r w:rsidR="000470B2">
        <w:t>del for their integrated gender-</w:t>
      </w:r>
      <w:r w:rsidRPr="00264C35">
        <w:t xml:space="preserve">based violence and child protection </w:t>
      </w:r>
      <w:r w:rsidR="00711098">
        <w:t xml:space="preserve">(CP) </w:t>
      </w:r>
      <w:r w:rsidRPr="00264C35">
        <w:t>programming in Mali, Pakistan, and Niger. They created CHATs for GBV and CP champions to raise awareness and share messages around prevention of abuse. There were clear examples of religious leaders, who were also CHAT members, taking these messages back to their communities and preaching in sermons about Islamic perspectives on parental skills, child rights, and positive disciplinary measures for children</w:t>
      </w:r>
      <w:r w:rsidR="00BE63A1" w:rsidRPr="00264C35">
        <w:t>.</w:t>
      </w:r>
      <w:r w:rsidR="000470B2">
        <w:t xml:space="preserve"> </w:t>
      </w:r>
      <w:r w:rsidR="00A25BBF">
        <w:t xml:space="preserve">As discussed in the section on </w:t>
      </w:r>
      <w:r w:rsidR="00A25BBF" w:rsidRPr="00A25BBF">
        <w:t>Humanitarian Social and Behavior Change Communication (SBCC) interventions</w:t>
      </w:r>
      <w:r w:rsidR="00A25BBF">
        <w:t>, the CoH model was also adapted by World Vision to respond to the Ebola public health emergency.</w:t>
      </w:r>
    </w:p>
    <w:p w14:paraId="04E4A181" w14:textId="77777777" w:rsidR="007B16B1" w:rsidRDefault="007444F3" w:rsidP="00AE48BA">
      <w:pPr>
        <w:jc w:val="both"/>
      </w:pPr>
      <w:r w:rsidRPr="00264C35">
        <w:t>Initiatives aimed at changing social</w:t>
      </w:r>
      <w:r w:rsidR="001C0B84" w:rsidRPr="00264C35">
        <w:t xml:space="preserve"> norms concer</w:t>
      </w:r>
      <w:r w:rsidR="005A3057">
        <w:t>ning delicate issues such as FGM</w:t>
      </w:r>
      <w:r w:rsidR="001C0B84" w:rsidRPr="00264C35">
        <w:t xml:space="preserve"> </w:t>
      </w:r>
      <w:r w:rsidRPr="00264C35">
        <w:t xml:space="preserve">can benefit from </w:t>
      </w:r>
      <w:r w:rsidR="006C615C" w:rsidRPr="00264C35">
        <w:t xml:space="preserve">the use of a combination of communication </w:t>
      </w:r>
      <w:r w:rsidR="00D47FAA" w:rsidRPr="00264C35">
        <w:t xml:space="preserve">tools </w:t>
      </w:r>
      <w:r w:rsidR="00D05C39" w:rsidRPr="00264C35">
        <w:t xml:space="preserve">and engagement </w:t>
      </w:r>
      <w:r w:rsidR="00D47FAA" w:rsidRPr="00264C35">
        <w:t xml:space="preserve">strategies. </w:t>
      </w:r>
      <w:r w:rsidR="00673E37" w:rsidRPr="00264C35">
        <w:t xml:space="preserve">A report commissioned by Tearfund discusses the different roles </w:t>
      </w:r>
      <w:r w:rsidR="00D6725C" w:rsidRPr="00264C35">
        <w:t>played by the church</w:t>
      </w:r>
      <w:r w:rsidR="00673E37" w:rsidRPr="00264C35">
        <w:t xml:space="preserve"> </w:t>
      </w:r>
      <w:r w:rsidR="002B232C">
        <w:t>to end or fight FGM in Tanzania.</w:t>
      </w:r>
      <w:r w:rsidR="002B232C" w:rsidRPr="002B232C">
        <w:rPr>
          <w:rStyle w:val="FootnoteReference"/>
        </w:rPr>
        <w:t xml:space="preserve"> </w:t>
      </w:r>
      <w:r w:rsidR="002B232C" w:rsidRPr="00264C35">
        <w:rPr>
          <w:rStyle w:val="FootnoteReference"/>
        </w:rPr>
        <w:footnoteReference w:id="43"/>
      </w:r>
      <w:r w:rsidR="002B232C" w:rsidRPr="00264C35">
        <w:t xml:space="preserve"> </w:t>
      </w:r>
      <w:r w:rsidR="00AE51F6">
        <w:t>In one instance, t</w:t>
      </w:r>
      <w:r w:rsidR="002B232C">
        <w:t xml:space="preserve">hese included </w:t>
      </w:r>
      <w:r w:rsidR="00673E37" w:rsidRPr="00264C35">
        <w:t>the creation of</w:t>
      </w:r>
      <w:r w:rsidR="00132A23" w:rsidRPr="00264C35">
        <w:t xml:space="preserve"> an </w:t>
      </w:r>
      <w:r w:rsidR="005A3057">
        <w:t>alternative rite</w:t>
      </w:r>
      <w:r w:rsidR="005A3057" w:rsidRPr="00264C35">
        <w:t xml:space="preserve"> </w:t>
      </w:r>
      <w:r w:rsidR="005A3057">
        <w:t xml:space="preserve">of </w:t>
      </w:r>
      <w:r w:rsidR="00673E37" w:rsidRPr="00264C35">
        <w:t xml:space="preserve">passage </w:t>
      </w:r>
      <w:r w:rsidR="002B232C">
        <w:t xml:space="preserve">held in a separate location </w:t>
      </w:r>
      <w:r w:rsidR="00B97F90">
        <w:t>as a sort of camp for girls</w:t>
      </w:r>
      <w:r w:rsidR="002B232C">
        <w:t>. This new ritual had some elements in common with the FGM ceremonies, facilitated the creation of a non-FGM “peer group</w:t>
      </w:r>
      <w:r w:rsidR="00F516D9">
        <w:t>,</w:t>
      </w:r>
      <w:r w:rsidR="002B232C">
        <w:t xml:space="preserve">” and was organized </w:t>
      </w:r>
      <w:r w:rsidR="00673E37" w:rsidRPr="00264C35">
        <w:t>with the engagement of a traditional community leader</w:t>
      </w:r>
      <w:r w:rsidR="00F516D9">
        <w:t xml:space="preserve"> who, subsequently, abandoned his involvement in FGM</w:t>
      </w:r>
      <w:r w:rsidR="00673E37" w:rsidRPr="00264C35">
        <w:t>.</w:t>
      </w:r>
      <w:r w:rsidR="00F516D9">
        <w:rPr>
          <w:rStyle w:val="FootnoteReference"/>
        </w:rPr>
        <w:footnoteReference w:id="44"/>
      </w:r>
      <w:r w:rsidR="006C615C" w:rsidRPr="00264C35">
        <w:t xml:space="preserve"> </w:t>
      </w:r>
      <w:r w:rsidR="002B2C80">
        <w:t xml:space="preserve">UNICEF’s Saleema campaign </w:t>
      </w:r>
      <w:r w:rsidR="00902933" w:rsidRPr="00264C35">
        <w:t>against FGM in Sudan</w:t>
      </w:r>
      <w:r w:rsidR="001C0B84" w:rsidRPr="00264C35">
        <w:t xml:space="preserve"> </w:t>
      </w:r>
      <w:r w:rsidR="00CA06CD" w:rsidRPr="00264C35">
        <w:t>engages</w:t>
      </w:r>
      <w:r w:rsidR="00D05C39" w:rsidRPr="00264C35">
        <w:t xml:space="preserve"> loca</w:t>
      </w:r>
      <w:r w:rsidR="00CA06CD" w:rsidRPr="00264C35">
        <w:t>l religious leaders and involves</w:t>
      </w:r>
      <w:r w:rsidR="00D05C39" w:rsidRPr="00264C35">
        <w:t xml:space="preserve"> the use of </w:t>
      </w:r>
      <w:r w:rsidR="001C0B84" w:rsidRPr="00264C35">
        <w:t xml:space="preserve">mass media but also </w:t>
      </w:r>
      <w:r w:rsidR="00A14757" w:rsidRPr="00264C35">
        <w:t xml:space="preserve">of </w:t>
      </w:r>
      <w:r w:rsidR="001C0B84" w:rsidRPr="00264C35">
        <w:t xml:space="preserve">community fora, theatre, music, and </w:t>
      </w:r>
      <w:r w:rsidR="00A14757" w:rsidRPr="00264C35">
        <w:t>head</w:t>
      </w:r>
      <w:r w:rsidR="001C0B84" w:rsidRPr="00264C35">
        <w:t>scarves worn by supporters of the campaign</w:t>
      </w:r>
      <w:r w:rsidR="00A14757" w:rsidRPr="00264C35">
        <w:t xml:space="preserve"> to stimulate </w:t>
      </w:r>
      <w:r w:rsidR="001C0B84" w:rsidRPr="00264C35">
        <w:t>community dialogue.</w:t>
      </w:r>
      <w:r w:rsidR="0021218A" w:rsidRPr="00264C35">
        <w:rPr>
          <w:rStyle w:val="FootnoteReference"/>
        </w:rPr>
        <w:footnoteReference w:id="45"/>
      </w:r>
      <w:r w:rsidR="001C0B84" w:rsidRPr="00264C35">
        <w:t xml:space="preserve"> </w:t>
      </w:r>
      <w:r w:rsidR="00D721CE" w:rsidRPr="00264C35">
        <w:t>In this context, c</w:t>
      </w:r>
      <w:r w:rsidRPr="00264C35">
        <w:t>elebrations marking the aba</w:t>
      </w:r>
      <w:r w:rsidR="00CA06CD" w:rsidRPr="00264C35">
        <w:t>ndonment of FGM practices help</w:t>
      </w:r>
      <w:r w:rsidRPr="00264C35">
        <w:t xml:space="preserve"> communities develop a sense of ownership towards the change, and community-level - as opposed to individual - </w:t>
      </w:r>
      <w:r w:rsidR="003440D6" w:rsidRPr="00264C35">
        <w:t xml:space="preserve">shifts in </w:t>
      </w:r>
      <w:r w:rsidRPr="00264C35">
        <w:t xml:space="preserve">attitude </w:t>
      </w:r>
      <w:r w:rsidR="00D721CE" w:rsidRPr="00264C35">
        <w:t>are</w:t>
      </w:r>
      <w:r w:rsidRPr="00264C35">
        <w:t xml:space="preserve"> supported.</w:t>
      </w:r>
      <w:r w:rsidRPr="00264C35">
        <w:rPr>
          <w:rStyle w:val="FootnoteReference"/>
        </w:rPr>
        <w:footnoteReference w:id="46"/>
      </w:r>
      <w:r w:rsidR="006E1CB6">
        <w:t xml:space="preserve"> </w:t>
      </w:r>
    </w:p>
    <w:p w14:paraId="5088A9A9" w14:textId="1946B0C2" w:rsidR="007B16B1" w:rsidRDefault="00424082" w:rsidP="00AE48BA">
      <w:pPr>
        <w:jc w:val="both"/>
        <w:rPr>
          <w:rFonts w:eastAsia="Times New Roman" w:cs="Times New Roman"/>
        </w:rPr>
      </w:pPr>
      <w:r>
        <w:t xml:space="preserve">In Uganda, the Catholic Church, Raising Voices (an NGO for women’s rights) and </w:t>
      </w:r>
      <w:r>
        <w:rPr>
          <w:rFonts w:eastAsia="Times New Roman" w:cs="Times New Roman"/>
        </w:rPr>
        <w:t>Trócaire (</w:t>
      </w:r>
      <w:r w:rsidR="00B97F90">
        <w:rPr>
          <w:rFonts w:eastAsia="Times New Roman" w:cs="Times New Roman"/>
        </w:rPr>
        <w:t>the Irish branch of Caritas</w:t>
      </w:r>
      <w:r>
        <w:rPr>
          <w:rFonts w:eastAsia="Times New Roman" w:cs="Times New Roman"/>
        </w:rPr>
        <w:t>) have developed a partnership to prevent domestic violence</w:t>
      </w:r>
      <w:r w:rsidR="00B828CC">
        <w:rPr>
          <w:rFonts w:eastAsia="Times New Roman" w:cs="Times New Roman"/>
        </w:rPr>
        <w:t xml:space="preserve"> and HIV</w:t>
      </w:r>
      <w:r w:rsidR="007B16B1">
        <w:rPr>
          <w:rFonts w:eastAsia="Times New Roman" w:cs="Times New Roman"/>
        </w:rPr>
        <w:t xml:space="preserve"> in a national campaign during Advent</w:t>
      </w:r>
      <w:r>
        <w:rPr>
          <w:rFonts w:eastAsia="Times New Roman" w:cs="Times New Roman"/>
        </w:rPr>
        <w:t>.</w:t>
      </w:r>
      <w:r w:rsidR="007B16B1">
        <w:rPr>
          <w:rFonts w:eastAsia="Times New Roman" w:cs="Times New Roman"/>
        </w:rPr>
        <w:t xml:space="preserve"> </w:t>
      </w:r>
      <w:r w:rsidR="005A25E5">
        <w:rPr>
          <w:rFonts w:eastAsia="Times New Roman" w:cs="Times New Roman"/>
        </w:rPr>
        <w:t>Activities</w:t>
      </w:r>
      <w:r w:rsidR="007B16B1">
        <w:rPr>
          <w:rFonts w:eastAsia="Times New Roman" w:cs="Times New Roman"/>
        </w:rPr>
        <w:t xml:space="preserve"> included:</w:t>
      </w:r>
    </w:p>
    <w:p w14:paraId="3A0E9B99" w14:textId="77777777" w:rsidR="007B16B1" w:rsidRPr="007B16B1" w:rsidRDefault="007B16B1" w:rsidP="007B16B1">
      <w:pPr>
        <w:pStyle w:val="ListParagraph"/>
        <w:numPr>
          <w:ilvl w:val="0"/>
          <w:numId w:val="2"/>
        </w:numPr>
        <w:ind w:left="360"/>
        <w:jc w:val="both"/>
        <w:rPr>
          <w:i/>
        </w:rPr>
      </w:pPr>
      <w:r>
        <w:t>“</w:t>
      </w:r>
      <w:r w:rsidRPr="007B16B1">
        <w:rPr>
          <w:i/>
        </w:rPr>
        <w:t xml:space="preserve">The distribution of six million prayer cards with a customized Advent prayer, which explicitly but appropriately addressed the prevention of violence in the family. </w:t>
      </w:r>
    </w:p>
    <w:p w14:paraId="4EE3DA4A" w14:textId="77777777" w:rsidR="007B16B1" w:rsidRPr="007B16B1" w:rsidRDefault="007B16B1" w:rsidP="007B16B1">
      <w:pPr>
        <w:pStyle w:val="ListParagraph"/>
        <w:numPr>
          <w:ilvl w:val="0"/>
          <w:numId w:val="2"/>
        </w:numPr>
        <w:ind w:left="360"/>
        <w:jc w:val="both"/>
        <w:rPr>
          <w:i/>
        </w:rPr>
      </w:pPr>
      <w:r w:rsidRPr="007B16B1">
        <w:rPr>
          <w:i/>
        </w:rPr>
        <w:t xml:space="preserve">The distribution of customized homily notes for all Catholic priests in Uganda to construct their weekly sermons during mass. </w:t>
      </w:r>
    </w:p>
    <w:p w14:paraId="4BF39DCE" w14:textId="77777777" w:rsidR="007B16B1" w:rsidRPr="007B16B1" w:rsidRDefault="007B16B1" w:rsidP="007B16B1">
      <w:pPr>
        <w:pStyle w:val="ListParagraph"/>
        <w:numPr>
          <w:ilvl w:val="0"/>
          <w:numId w:val="2"/>
        </w:numPr>
        <w:ind w:left="360"/>
        <w:jc w:val="both"/>
        <w:rPr>
          <w:i/>
        </w:rPr>
      </w:pPr>
      <w:r w:rsidRPr="007B16B1">
        <w:rPr>
          <w:i/>
        </w:rPr>
        <w:t xml:space="preserve">Posters designed to link liturgy to key campaign messages, sent to the 25,000 Catholic churches across all 19 dioceses. </w:t>
      </w:r>
    </w:p>
    <w:p w14:paraId="75DAABF0" w14:textId="77777777" w:rsidR="007B16B1" w:rsidRPr="007B16B1" w:rsidRDefault="007B16B1" w:rsidP="007B16B1">
      <w:pPr>
        <w:pStyle w:val="ListParagraph"/>
        <w:numPr>
          <w:ilvl w:val="0"/>
          <w:numId w:val="2"/>
        </w:numPr>
        <w:ind w:left="360"/>
        <w:jc w:val="both"/>
        <w:rPr>
          <w:i/>
        </w:rPr>
      </w:pPr>
      <w:r w:rsidRPr="007B16B1">
        <w:rPr>
          <w:i/>
        </w:rPr>
        <w:t xml:space="preserve">The training of all Ugandan bishops, Catholic Women’s Bureaus, Catholic Women’s Guilds, as well as all national and diocesan pastoral coordinators—for facilitating dialogue about violence prevention and conducting complimentary initiatives within their dioceses. </w:t>
      </w:r>
    </w:p>
    <w:p w14:paraId="60384267" w14:textId="77777777" w:rsidR="007B16B1" w:rsidRPr="007B16B1" w:rsidRDefault="007B16B1" w:rsidP="007B16B1">
      <w:pPr>
        <w:pStyle w:val="ListParagraph"/>
        <w:numPr>
          <w:ilvl w:val="0"/>
          <w:numId w:val="2"/>
        </w:numPr>
        <w:ind w:left="360"/>
        <w:jc w:val="both"/>
        <w:rPr>
          <w:rFonts w:eastAsia="Times New Roman" w:cs="Times New Roman"/>
          <w:i/>
        </w:rPr>
      </w:pPr>
      <w:r w:rsidRPr="007B16B1">
        <w:rPr>
          <w:i/>
        </w:rPr>
        <w:t>The training of 65 personnel from nine Catholic radio stations who would be backing the campaign through programs on domestic violence.”</w:t>
      </w:r>
      <w:r w:rsidR="00424082" w:rsidRPr="007B16B1">
        <w:rPr>
          <w:rStyle w:val="FootnoteReference"/>
          <w:rFonts w:eastAsia="Times New Roman" w:cs="Times New Roman"/>
          <w:i/>
        </w:rPr>
        <w:footnoteReference w:id="47"/>
      </w:r>
      <w:r w:rsidR="00B828CC" w:rsidRPr="007B16B1">
        <w:rPr>
          <w:rFonts w:eastAsia="Times New Roman" w:cs="Times New Roman"/>
          <w:i/>
        </w:rPr>
        <w:t xml:space="preserve"> </w:t>
      </w:r>
    </w:p>
    <w:p w14:paraId="1B5F2494" w14:textId="10018342" w:rsidR="0021218A" w:rsidRPr="00264C35" w:rsidRDefault="00B828CC" w:rsidP="00AE48BA">
      <w:pPr>
        <w:jc w:val="both"/>
      </w:pPr>
      <w:r>
        <w:rPr>
          <w:rFonts w:eastAsia="Times New Roman" w:cs="Times New Roman"/>
        </w:rPr>
        <w:t>Their approach</w:t>
      </w:r>
      <w:r w:rsidR="007B16B1">
        <w:rPr>
          <w:rFonts w:eastAsia="Times New Roman" w:cs="Times New Roman"/>
        </w:rPr>
        <w:t>, called SASA!, focuses on activism, using the media for advocacy, using creative and fun communication tools such as posters and comics, and increasing training opportunities for people. Their tolls, such as a documentary film with a discussion guide, toolkits for use in schools, case studies, and other reports can be found online and offers a broad range of examples of how to use toolkits and interactive materials to engage groups of people, such as congregations, to reduce domestic violence.</w:t>
      </w:r>
      <w:r>
        <w:rPr>
          <w:rStyle w:val="FootnoteReference"/>
          <w:rFonts w:eastAsia="Times New Roman" w:cs="Times New Roman"/>
        </w:rPr>
        <w:footnoteReference w:id="48"/>
      </w:r>
      <w:r>
        <w:rPr>
          <w:rFonts w:eastAsia="Times New Roman" w:cs="Times New Roman"/>
        </w:rPr>
        <w:t xml:space="preserve">  </w:t>
      </w:r>
    </w:p>
    <w:p w14:paraId="40BC970B" w14:textId="7B6BAE24" w:rsidR="009D067B" w:rsidRPr="00264C35" w:rsidRDefault="00035241" w:rsidP="00AE48BA">
      <w:pPr>
        <w:jc w:val="both"/>
      </w:pPr>
      <w:r w:rsidRPr="00264C35">
        <w:t>Understanding not only inter-re</w:t>
      </w:r>
      <w:r w:rsidR="00BD7A03" w:rsidRPr="00264C35">
        <w:t xml:space="preserve">ligious difference, but also </w:t>
      </w:r>
      <w:r w:rsidRPr="00264C35">
        <w:t xml:space="preserve">inter-denominational differences can help </w:t>
      </w:r>
      <w:r w:rsidR="00614882" w:rsidRPr="00264C35">
        <w:t>identify</w:t>
      </w:r>
      <w:r w:rsidR="00E61C33" w:rsidRPr="00264C35">
        <w:t>ing</w:t>
      </w:r>
      <w:r w:rsidR="00614882" w:rsidRPr="00264C35">
        <w:t xml:space="preserve"> </w:t>
      </w:r>
      <w:r w:rsidRPr="00264C35">
        <w:t>specific social norms</w:t>
      </w:r>
      <w:r w:rsidR="00B5502C" w:rsidRPr="00264C35">
        <w:t xml:space="preserve"> and </w:t>
      </w:r>
      <w:r w:rsidR="00A8532D" w:rsidRPr="00264C35">
        <w:t>address</w:t>
      </w:r>
      <w:r w:rsidR="00B5502C" w:rsidRPr="00264C35">
        <w:t xml:space="preserve"> gaps in knowledge</w:t>
      </w:r>
      <w:r w:rsidR="00AA6DD3" w:rsidRPr="00264C35">
        <w:t>.</w:t>
      </w:r>
      <w:r w:rsidR="00B5502C" w:rsidRPr="00264C35">
        <w:t xml:space="preserve"> For example, t</w:t>
      </w:r>
      <w:r w:rsidR="00DE35CF" w:rsidRPr="00264C35">
        <w:t>he fast-growing A</w:t>
      </w:r>
      <w:r w:rsidR="00B5502C" w:rsidRPr="00264C35">
        <w:t>postolic community in Zimbabwe relies on their own health syste</w:t>
      </w:r>
      <w:r w:rsidR="00B00976" w:rsidRPr="00264C35">
        <w:t>m and healing practices</w:t>
      </w:r>
      <w:r w:rsidR="007F285B" w:rsidRPr="00264C35">
        <w:t>, going as far as banning from the church those who are seen accessing healthcare services</w:t>
      </w:r>
      <w:r w:rsidR="00B00976" w:rsidRPr="00264C35">
        <w:t>. As a result, A</w:t>
      </w:r>
      <w:r w:rsidR="00B5502C" w:rsidRPr="00264C35">
        <w:t>postolic h</w:t>
      </w:r>
      <w:r w:rsidR="00B00976" w:rsidRPr="00264C35">
        <w:t>ouseholds showed</w:t>
      </w:r>
      <w:r w:rsidR="00B5502C" w:rsidRPr="00264C35">
        <w:t xml:space="preserve"> various reproductive, maternal, newborn child and adolescent health indicators below national average.</w:t>
      </w:r>
      <w:r w:rsidR="00B5502C" w:rsidRPr="00264C35">
        <w:rPr>
          <w:rStyle w:val="FootnoteReference"/>
        </w:rPr>
        <w:footnoteReference w:id="49"/>
      </w:r>
      <w:r w:rsidR="00B5502C" w:rsidRPr="00264C35">
        <w:t xml:space="preserve"> </w:t>
      </w:r>
      <w:r w:rsidR="007F285B" w:rsidRPr="00264C35">
        <w:t>Moreover, a</w:t>
      </w:r>
      <w:r w:rsidR="00DE35CF" w:rsidRPr="00264C35">
        <w:t xml:space="preserve"> study revealed that y</w:t>
      </w:r>
      <w:r w:rsidR="00B5502C" w:rsidRPr="00264C35">
        <w:t>oung</w:t>
      </w:r>
      <w:r w:rsidR="00DE35CF" w:rsidRPr="00264C35">
        <w:t xml:space="preserve"> A</w:t>
      </w:r>
      <w:r w:rsidR="005A241D" w:rsidRPr="00264C35">
        <w:t>postolic women were</w:t>
      </w:r>
      <w:r w:rsidR="00B5502C" w:rsidRPr="00264C35">
        <w:t xml:space="preserve"> also</w:t>
      </w:r>
      <w:r w:rsidR="005A241D" w:rsidRPr="00264C35">
        <w:t xml:space="preserve"> four times as likely to marry as teenagers compared to Protestant denominations</w:t>
      </w:r>
      <w:r w:rsidR="00B5502C" w:rsidRPr="00264C35">
        <w:t>,</w:t>
      </w:r>
      <w:r w:rsidR="005A241D" w:rsidRPr="00264C35">
        <w:rPr>
          <w:rStyle w:val="FootnoteReference"/>
        </w:rPr>
        <w:footnoteReference w:id="50"/>
      </w:r>
      <w:r w:rsidR="009D067B" w:rsidRPr="00264C35">
        <w:t xml:space="preserve"> </w:t>
      </w:r>
      <w:r w:rsidR="00A11DD5">
        <w:t>with early</w:t>
      </w:r>
      <w:r w:rsidR="00B5502C" w:rsidRPr="00264C35">
        <w:t xml:space="preserve"> </w:t>
      </w:r>
      <w:r w:rsidR="00AA6DD3" w:rsidRPr="00264C35">
        <w:t xml:space="preserve">marriage </w:t>
      </w:r>
      <w:r w:rsidR="00B10959" w:rsidRPr="00264C35">
        <w:t xml:space="preserve">highly </w:t>
      </w:r>
      <w:r w:rsidR="00B5502C" w:rsidRPr="00264C35">
        <w:t>increasing</w:t>
      </w:r>
      <w:r w:rsidR="00AA6DD3" w:rsidRPr="00264C35">
        <w:t xml:space="preserve"> </w:t>
      </w:r>
      <w:r w:rsidR="00765AE7" w:rsidRPr="00264C35">
        <w:t>the likelihood of HIV infection</w:t>
      </w:r>
      <w:r w:rsidR="008F5D6F" w:rsidRPr="00264C35">
        <w:t>, and medical testing and treating being discouraged acc</w:t>
      </w:r>
      <w:r w:rsidR="00F94C22" w:rsidRPr="00264C35">
        <w:t>ording to Apostolic social norm.</w:t>
      </w:r>
      <w:r w:rsidR="00AA6DD3" w:rsidRPr="00264C35">
        <w:rPr>
          <w:rStyle w:val="FootnoteReference"/>
        </w:rPr>
        <w:footnoteReference w:id="51"/>
      </w:r>
      <w:r w:rsidR="002902B0" w:rsidRPr="00264C35">
        <w:t xml:space="preserve"> </w:t>
      </w:r>
      <w:r w:rsidR="00AE48BA" w:rsidRPr="00264C35">
        <w:t>A UNICEF C4D program called “Apostolic Maternal Empowerment and Newborn Intervention”</w:t>
      </w:r>
      <w:r w:rsidR="00327178" w:rsidRPr="00264C35">
        <w:t xml:space="preserve"> </w:t>
      </w:r>
      <w:r w:rsidR="007F1812" w:rsidRPr="00264C35">
        <w:t xml:space="preserve">addressed </w:t>
      </w:r>
      <w:r w:rsidR="00BE00AF" w:rsidRPr="00264C35">
        <w:t xml:space="preserve">some of </w:t>
      </w:r>
      <w:r w:rsidR="007F1812" w:rsidRPr="00264C35">
        <w:t xml:space="preserve">these social norms through collaboration with local faith leaders on capacity building, advocacy, and community interventions such as the “Gardens,” where </w:t>
      </w:r>
      <w:r w:rsidR="00DE35CF" w:rsidRPr="00264C35">
        <w:t>health workers and A</w:t>
      </w:r>
      <w:r w:rsidR="007F1812" w:rsidRPr="00264C35">
        <w:t xml:space="preserve">postolic women were able to meet outside healthcare facilities. </w:t>
      </w:r>
      <w:r w:rsidR="00DE35CF" w:rsidRPr="00264C35">
        <w:t>The program resulted in</w:t>
      </w:r>
      <w:r w:rsidR="007F1812" w:rsidRPr="00264C35">
        <w:t xml:space="preserve"> a shrinking resistance to access healthcare services, including </w:t>
      </w:r>
      <w:r w:rsidR="00573CC4">
        <w:t>child vaccination</w:t>
      </w:r>
      <w:r w:rsidR="00DE35CF" w:rsidRPr="00264C35">
        <w:t>.</w:t>
      </w:r>
      <w:r w:rsidR="007F1812" w:rsidRPr="00264C35">
        <w:rPr>
          <w:rStyle w:val="FootnoteReference"/>
        </w:rPr>
        <w:footnoteReference w:id="52"/>
      </w:r>
    </w:p>
    <w:p w14:paraId="0E2EABF4" w14:textId="1D2842EE" w:rsidR="00672CC1" w:rsidRPr="00264C35" w:rsidRDefault="00672CC1" w:rsidP="007D2228">
      <w:pPr>
        <w:pStyle w:val="Heading3"/>
      </w:pPr>
      <w:bookmarkStart w:id="17" w:name="_Toc518418801"/>
      <w:bookmarkStart w:id="18" w:name="_Toc534638067"/>
      <w:r w:rsidRPr="00264C35">
        <w:t>Increased peer and community support for social and behavior change</w:t>
      </w:r>
      <w:bookmarkEnd w:id="17"/>
      <w:bookmarkEnd w:id="18"/>
    </w:p>
    <w:p w14:paraId="502F5E31" w14:textId="11240EA4" w:rsidR="00AB2570" w:rsidRPr="00264C35" w:rsidRDefault="00AB2570" w:rsidP="00C7083C">
      <w:pPr>
        <w:jc w:val="both"/>
      </w:pPr>
      <w:r w:rsidRPr="00264C35">
        <w:t>In s</w:t>
      </w:r>
      <w:r w:rsidR="009C601B" w:rsidRPr="00264C35">
        <w:t>ocial and behavior change</w:t>
      </w:r>
      <w:r w:rsidRPr="00264C35">
        <w:t xml:space="preserve"> processes, there is a need </w:t>
      </w:r>
      <w:r w:rsidR="008E6C7D">
        <w:t xml:space="preserve">for </w:t>
      </w:r>
      <w:r w:rsidRPr="00264C35">
        <w:t>more dialogic approaches and collective reflections</w:t>
      </w:r>
      <w:r w:rsidR="008E6C7D">
        <w:t xml:space="preserve"> that transcend message-delivery models</w:t>
      </w:r>
      <w:r w:rsidR="005A25E5">
        <w:t xml:space="preserve"> or even legal and policy changes</w:t>
      </w:r>
      <w:r w:rsidRPr="00264C35">
        <w:t>. As the Afric</w:t>
      </w:r>
      <w:r w:rsidR="00A11DD5">
        <w:t xml:space="preserve">an Union report on ending early </w:t>
      </w:r>
      <w:r w:rsidRPr="00264C35">
        <w:t xml:space="preserve">marriage in Africa puts it: </w:t>
      </w:r>
    </w:p>
    <w:p w14:paraId="44945B34" w14:textId="2B72299D" w:rsidR="009C601B" w:rsidRPr="00264C35" w:rsidRDefault="00AB2570" w:rsidP="00AB2570">
      <w:pPr>
        <w:ind w:left="708"/>
      </w:pPr>
      <w:r w:rsidRPr="00264C35">
        <w:t>“Winning hearts and minds by involving girls, their parents, boyfriends, prospective husbands and community and religious leaders, as well as schools, youth and women’s groups is likely to be more effective than strict legal enforcement and punishment for offenders.”</w:t>
      </w:r>
      <w:r w:rsidRPr="00264C35">
        <w:rPr>
          <w:rStyle w:val="FootnoteReference"/>
        </w:rPr>
        <w:footnoteReference w:id="53"/>
      </w:r>
    </w:p>
    <w:p w14:paraId="5563BEFF" w14:textId="599B0CA7" w:rsidR="00EB3924" w:rsidRDefault="00833FFE" w:rsidP="008B494D">
      <w:pPr>
        <w:jc w:val="both"/>
      </w:pPr>
      <w:r w:rsidRPr="00264C35">
        <w:t>The engagement of different groups in the community and the development of a wide consensus on</w:t>
      </w:r>
      <w:r w:rsidR="008B494D" w:rsidRPr="00264C35">
        <w:t xml:space="preserve"> the need for</w:t>
      </w:r>
      <w:r w:rsidRPr="00264C35">
        <w:t xml:space="preserve"> social norm change are thus crucial. </w:t>
      </w:r>
    </w:p>
    <w:p w14:paraId="2D4E2D1E" w14:textId="6E2996F8" w:rsidR="00F55F19" w:rsidRPr="00264C35" w:rsidRDefault="0010241A" w:rsidP="00F55F19">
      <w:pPr>
        <w:jc w:val="both"/>
      </w:pPr>
      <w:r w:rsidRPr="0010241A">
        <w:t xml:space="preserve">Tearfund and its partners conducted </w:t>
      </w:r>
      <w:r w:rsidR="00EC1837">
        <w:t xml:space="preserve">research in Burundi, DRC </w:t>
      </w:r>
      <w:r w:rsidRPr="0010241A">
        <w:t>and Rwanda during 2013 and 2014 as pa</w:t>
      </w:r>
      <w:r w:rsidR="00EC1837">
        <w:t xml:space="preserve">rt of their efforts to end GBV. </w:t>
      </w:r>
      <w:r w:rsidR="0004578C">
        <w:t xml:space="preserve">This resulted in a report, </w:t>
      </w:r>
      <w:r w:rsidRPr="0010241A">
        <w:t>“Transforming Masculinities</w:t>
      </w:r>
      <w:r w:rsidR="00E33913">
        <w:t>,</w:t>
      </w:r>
      <w:r w:rsidRPr="0010241A">
        <w:t>”</w:t>
      </w:r>
      <w:r w:rsidR="0004578C" w:rsidRPr="0004578C">
        <w:rPr>
          <w:vertAlign w:val="superscript"/>
        </w:rPr>
        <w:t xml:space="preserve"> </w:t>
      </w:r>
      <w:r w:rsidR="0004578C" w:rsidRPr="0010241A">
        <w:rPr>
          <w:vertAlign w:val="superscript"/>
        </w:rPr>
        <w:footnoteReference w:id="54"/>
      </w:r>
      <w:r w:rsidR="0004578C">
        <w:t xml:space="preserve"> as well as a number of tools</w:t>
      </w:r>
      <w:r w:rsidR="0004578C">
        <w:rPr>
          <w:rStyle w:val="FootnoteReference"/>
        </w:rPr>
        <w:footnoteReference w:id="55"/>
      </w:r>
      <w:r w:rsidR="0004578C">
        <w:t xml:space="preserve"> for </w:t>
      </w:r>
      <w:r w:rsidR="00F55F19">
        <w:t xml:space="preserve">community </w:t>
      </w:r>
      <w:r w:rsidR="0004578C">
        <w:t>intervention</w:t>
      </w:r>
      <w:r w:rsidRPr="0010241A">
        <w:t xml:space="preserve">. </w:t>
      </w:r>
      <w:r w:rsidR="0004578C">
        <w:t>The approach</w:t>
      </w:r>
      <w:r w:rsidRPr="0010241A">
        <w:t xml:space="preserve"> is </w:t>
      </w:r>
      <w:r w:rsidR="0004578C">
        <w:t>evidence-</w:t>
      </w:r>
      <w:r w:rsidR="005A25E5" w:rsidRPr="0010241A">
        <w:t>based</w:t>
      </w:r>
      <w:r w:rsidR="005A25E5">
        <w:t xml:space="preserve"> and</w:t>
      </w:r>
      <w:r w:rsidR="0004578C">
        <w:t xml:space="preserve"> recognizes that religious and traditional beliefs</w:t>
      </w:r>
      <w:r w:rsidR="00674C8F">
        <w:t xml:space="preserve"> and</w:t>
      </w:r>
      <w:r w:rsidR="0004578C">
        <w:t xml:space="preserve"> leaders play a significant role in s</w:t>
      </w:r>
      <w:r w:rsidR="00674C8F">
        <w:t xml:space="preserve">haping norms related to gender, and that they should thus be engaged in the development of positive masculinities, and in efforts to combat GBV and reach gender equality. </w:t>
      </w:r>
      <w:r w:rsidR="00597068">
        <w:t xml:space="preserve">The approach also envisages a commitment from the church to “break the silence” on GBV, openly condemning it and lifting the stigma that is associated with its survivors. </w:t>
      </w:r>
      <w:r w:rsidR="00674C8F">
        <w:t>An</w:t>
      </w:r>
      <w:r w:rsidRPr="0010241A">
        <w:t xml:space="preserve"> important part of the methodology is the </w:t>
      </w:r>
      <w:r w:rsidR="00674C8F">
        <w:t>selection of “gender champions,”</w:t>
      </w:r>
      <w:r w:rsidR="008E5AA3">
        <w:t xml:space="preserve"> community members</w:t>
      </w:r>
      <w:r w:rsidRPr="0010241A">
        <w:t xml:space="preserve"> </w:t>
      </w:r>
      <w:r w:rsidR="00597068">
        <w:t>whose role is that of facilitating dialogue and raising awareness in the community, for instance through tr</w:t>
      </w:r>
      <w:r w:rsidR="00F55F19">
        <w:t>aining</w:t>
      </w:r>
      <w:r w:rsidR="008E5AA3">
        <w:t xml:space="preserve"> focusing on gender-related issues</w:t>
      </w:r>
      <w:r w:rsidR="00F55F19">
        <w:t xml:space="preserve"> offered to young parents. </w:t>
      </w:r>
      <w:r w:rsidR="00F55F19" w:rsidRPr="0010241A">
        <w:t>The work of these gender champions as peer-to-peer mentors is a notable example of working within faith communities to engage with natural leaders, not only formal religious leaders.</w:t>
      </w:r>
    </w:p>
    <w:p w14:paraId="5D675659" w14:textId="77777777" w:rsidR="00672CC1" w:rsidRPr="00264C35" w:rsidRDefault="00672CC1" w:rsidP="00672CC1">
      <w:pPr>
        <w:pStyle w:val="Heading2"/>
      </w:pPr>
      <w:bookmarkStart w:id="19" w:name="_Toc534638068"/>
      <w:r w:rsidRPr="00264C35">
        <w:t>Improving Community Engagement and Social Mobilization in Development and Humanitarian settings</w:t>
      </w:r>
      <w:bookmarkEnd w:id="19"/>
    </w:p>
    <w:p w14:paraId="60687D88" w14:textId="77777777" w:rsidR="00672CC1" w:rsidRPr="00264C35" w:rsidRDefault="00672CC1" w:rsidP="00672CC1">
      <w:pPr>
        <w:pStyle w:val="Heading3"/>
      </w:pPr>
      <w:bookmarkStart w:id="20" w:name="_Toc534638069"/>
      <w:r w:rsidRPr="00264C35">
        <w:t>Building capacity for community level change</w:t>
      </w:r>
      <w:bookmarkEnd w:id="20"/>
    </w:p>
    <w:p w14:paraId="5FEF080D" w14:textId="77777777" w:rsidR="00884C90" w:rsidRDefault="00672CC1" w:rsidP="0010241A">
      <w:pPr>
        <w:jc w:val="both"/>
      </w:pPr>
      <w:r w:rsidRPr="00264C35">
        <w:t xml:space="preserve">One of the most common strategies </w:t>
      </w:r>
      <w:r w:rsidR="00884C90">
        <w:t>with</w:t>
      </w:r>
      <w:r w:rsidRPr="00264C35">
        <w:t xml:space="preserve"> faith actors is to invite religious leaders to trainings that increase their </w:t>
      </w:r>
      <w:r w:rsidR="00884C90">
        <w:t xml:space="preserve">thecnical </w:t>
      </w:r>
      <w:r w:rsidRPr="00264C35">
        <w:t xml:space="preserve">knowledge of a subject. These trainings are </w:t>
      </w:r>
      <w:r w:rsidR="00884C90">
        <w:t>sometimes</w:t>
      </w:r>
      <w:r w:rsidRPr="00264C35">
        <w:t xml:space="preserve"> then linked to processes to facilitate their mobilization as community advocates and educators through involvement in campaigns and outreach activities. </w:t>
      </w:r>
      <w:r w:rsidR="00884C90">
        <w:t xml:space="preserve">Toolkits and guides are developed for the trainings and as ongoing supports to provide technical knowledge on subjects affecting children. A review of toolkits will be published as a separate report from this project. Overall, one-off technical trainings with a limited amount of follow-up events do not constitute social mobilization or community engagement and longer-term engagement and space for reflection is needed. </w:t>
      </w:r>
    </w:p>
    <w:p w14:paraId="7970569B" w14:textId="1EDBCE25" w:rsidR="000840F7" w:rsidRPr="00884C90" w:rsidRDefault="00884C90" w:rsidP="000840F7">
      <w:pPr>
        <w:jc w:val="both"/>
      </w:pPr>
      <w:r w:rsidRPr="00884C90">
        <w:t>Episcopal Relief &amp; Development are currently implementing a project in Liberia focusing on the development of evidenced-based strat</w:t>
      </w:r>
      <w:r w:rsidR="00152300">
        <w:t>egies for SBCC. In this project,</w:t>
      </w:r>
      <w:r w:rsidRPr="00884C90">
        <w:t xml:space="preserve"> faith leaders </w:t>
      </w:r>
      <w:r w:rsidR="00152300">
        <w:t xml:space="preserve">from the Muslim and Christian communities </w:t>
      </w:r>
      <w:r w:rsidR="006778A6">
        <w:t xml:space="preserve">take part </w:t>
      </w:r>
      <w:r w:rsidRPr="00884C90">
        <w:t xml:space="preserve">in a learning process </w:t>
      </w:r>
      <w:r w:rsidR="006778A6">
        <w:t xml:space="preserve">about the harmfulness of </w:t>
      </w:r>
      <w:r w:rsidR="00795AFA">
        <w:t xml:space="preserve">social norms that allow </w:t>
      </w:r>
      <w:r w:rsidR="006778A6">
        <w:t>violence against women and girls</w:t>
      </w:r>
      <w:r w:rsidR="00795AFA">
        <w:t xml:space="preserve"> to happen</w:t>
      </w:r>
      <w:r w:rsidR="006778A6">
        <w:t>, involving processes of self-identification, reflection around the</w:t>
      </w:r>
      <w:r w:rsidRPr="00884C90">
        <w:t xml:space="preserve"> concepts of gender and power,</w:t>
      </w:r>
      <w:r w:rsidR="006778A6">
        <w:t xml:space="preserve"> and</w:t>
      </w:r>
      <w:r w:rsidRPr="00884C90">
        <w:t xml:space="preserve"> </w:t>
      </w:r>
      <w:r w:rsidR="006778A6">
        <w:t>the use of religious texts</w:t>
      </w:r>
      <w:r w:rsidR="002A5EC0">
        <w:t xml:space="preserve">. In these contexts, faith </w:t>
      </w:r>
      <w:r w:rsidRPr="00884C90">
        <w:t xml:space="preserve">leaders </w:t>
      </w:r>
      <w:r w:rsidR="002A5EC0">
        <w:t>use</w:t>
      </w:r>
      <w:r w:rsidRPr="00884C90">
        <w:t xml:space="preserve"> the Facts, Association, Meaning and Action Lea</w:t>
      </w:r>
      <w:r w:rsidR="002A5EC0">
        <w:t xml:space="preserve">rning-Dialogue approach (FAMA) to work with their congregation. </w:t>
      </w:r>
      <w:r w:rsidRPr="00884C90">
        <w:rPr>
          <w:webHidden/>
        </w:rPr>
        <w:t>As part of the work, 16 Days of Activism (Nov-Dec 2017) was held in Liberia to end GBV in educational contexts.</w:t>
      </w:r>
      <w:r w:rsidRPr="00884C90">
        <w:rPr>
          <w:webHidden/>
          <w:vertAlign w:val="superscript"/>
        </w:rPr>
        <w:footnoteReference w:id="56"/>
      </w:r>
      <w:r w:rsidR="00C261F7">
        <w:t xml:space="preserve"> Research and evaluation on this program highlighted the importance of engaging youth leaders, and adolescent men in general, besides more established faith and community leaders, in order to achieve change. It also showed that, </w:t>
      </w:r>
      <w:r w:rsidR="000840F7">
        <w:t>after 24 months of program implementation</w:t>
      </w:r>
      <w:r w:rsidR="00C261F7">
        <w:t>, people who experienced GBV were 13% more likely</w:t>
      </w:r>
      <w:r w:rsidR="000840F7">
        <w:t xml:space="preserve"> to report it and seek support.</w:t>
      </w:r>
      <w:r w:rsidR="000840F7" w:rsidRPr="000840F7">
        <w:rPr>
          <w:vertAlign w:val="superscript"/>
        </w:rPr>
        <w:footnoteReference w:id="57"/>
      </w:r>
    </w:p>
    <w:p w14:paraId="076696F0" w14:textId="77777777" w:rsidR="00884C90" w:rsidRDefault="00884C90" w:rsidP="00884C90">
      <w:pPr>
        <w:jc w:val="both"/>
      </w:pPr>
      <w:r w:rsidRPr="00884C90">
        <w:t>As with the call for increased dialogical processes that move hearts and minds, social mobilization that engages across faiths and/or denominations builds community dialogue for broad social change. Processes of reflection are inherent to religious beliefs and practices</w:t>
      </w:r>
      <w:r w:rsidRPr="00884C90">
        <w:rPr>
          <w:vertAlign w:val="superscript"/>
        </w:rPr>
        <w:footnoteReference w:id="58"/>
      </w:r>
      <w:r w:rsidRPr="00884C90">
        <w:t xml:space="preserve"> and many of the previous examples have included dialogues facilitated by religious leaders as part of their approach. Organizing interfaith community dialogues is a type of intervention modality when discussing complicated or sensitive topics such as early marriage. Catholic Relief Services’ Dialogue and Action Project in Kenya engaged religious and traditional leaders in a project of awareness-raising towards changing social attitudes on issues that are crucial to children’s wellbeing. Partnering with the Catholic Diocese of Malindi and with Kenya’s Coast Interfaith Council of Clerics Trust (CICC), they created “interfaith, peer discussion forums for clerics, women, men, youth and public transport providers to deliberate on values that promote children’s rights, especially the retention of girls in schools, empowering them to become advocates for children’s rights in their communities.”</w:t>
      </w:r>
      <w:r w:rsidRPr="00884C90">
        <w:rPr>
          <w:vertAlign w:val="superscript"/>
        </w:rPr>
        <w:footnoteReference w:id="59"/>
      </w:r>
      <w:r w:rsidRPr="00884C90">
        <w:t xml:space="preserve"> The CICC has now taken over the project itself. </w:t>
      </w:r>
    </w:p>
    <w:p w14:paraId="2428222F" w14:textId="36E77A03" w:rsidR="00884C90" w:rsidRDefault="00884C90" w:rsidP="00884C90">
      <w:pPr>
        <w:pStyle w:val="Heading3"/>
        <w:pBdr>
          <w:top w:val="single" w:sz="4" w:space="1" w:color="auto"/>
          <w:left w:val="single" w:sz="4" w:space="4" w:color="auto"/>
          <w:bottom w:val="single" w:sz="4" w:space="1" w:color="auto"/>
          <w:right w:val="single" w:sz="4" w:space="4" w:color="auto"/>
        </w:pBdr>
      </w:pPr>
      <w:bookmarkStart w:id="21" w:name="_Toc534638070"/>
      <w:r w:rsidRPr="004C00B9">
        <w:t>10 Promises Approach</w:t>
      </w:r>
      <w:r w:rsidR="00447B2B">
        <w:rPr>
          <w:rStyle w:val="FootnoteReference"/>
        </w:rPr>
        <w:footnoteReference w:id="60"/>
      </w:r>
      <w:bookmarkEnd w:id="21"/>
    </w:p>
    <w:p w14:paraId="40F74135" w14:textId="2AB600CB" w:rsidR="00884C90" w:rsidRPr="00884C90" w:rsidRDefault="00D26A49" w:rsidP="00BA2936">
      <w:pPr>
        <w:pBdr>
          <w:top w:val="single" w:sz="4" w:space="1" w:color="auto"/>
          <w:left w:val="single" w:sz="4" w:space="4" w:color="auto"/>
          <w:bottom w:val="single" w:sz="4" w:space="1" w:color="auto"/>
          <w:right w:val="single" w:sz="4" w:space="4" w:color="auto"/>
        </w:pBdr>
        <w:jc w:val="both"/>
      </w:pPr>
      <w:r>
        <w:t xml:space="preserve">The 10 promises approach is the result of a project launched by the Center for Interfaith Action on Global Poverty (CIFA) in Nigeria and Ethiopia in 2011. The project started with extensive research and analysis around issues of child and maternal wellbeing. Interviews with key informants, focus groups with Muslim and Christian (Ethiopian Orthodox, Catholic and Protestant) faith leaders, women and girls, and around 2,000 surveys were conducted. This led to the development of </w:t>
      </w:r>
      <w:r w:rsidR="005F3877">
        <w:t xml:space="preserve">interfaith </w:t>
      </w:r>
      <w:r w:rsidR="00997B36">
        <w:t xml:space="preserve">training </w:t>
      </w:r>
      <w:r>
        <w:t xml:space="preserve">tools and </w:t>
      </w:r>
      <w:r w:rsidR="005F3877">
        <w:t>models t</w:t>
      </w:r>
      <w:r w:rsidR="00997B36">
        <w:t>hat were used in both countries to train faith leaders through 3-day workshops, and that supported them with engaging their communities both during sermons and in more informal and interactive meetings. In Ethiopia and Nigeria, results indicated that there had been an approximately 60% increase in religious leaders’ positive attitudes towards the need to delay marriage until at least 18.</w:t>
      </w:r>
      <w:r w:rsidR="00997B36">
        <w:rPr>
          <w:rStyle w:val="FootnoteReference"/>
          <w:rFonts w:ascii="AdvOT46dcae81" w:hAnsi="AdvOT46dcae81" w:cs="AdvOT46dcae81"/>
          <w:sz w:val="19"/>
          <w:szCs w:val="19"/>
          <w:lang w:bidi="km-KH"/>
        </w:rPr>
        <w:footnoteReference w:id="61"/>
      </w:r>
      <w:r w:rsidR="00997B36">
        <w:t xml:space="preserve"> CIFA and the World Faiths Development Dialogue (WFDD) </w:t>
      </w:r>
      <w:r w:rsidR="00DC62F9">
        <w:t xml:space="preserve">further developed </w:t>
      </w:r>
      <w:r w:rsidR="00F95A8D">
        <w:t xml:space="preserve">the approach </w:t>
      </w:r>
      <w:r w:rsidR="00DC62F9">
        <w:t>in the “10 Promises to Children” and “10 Promises to Mothers”</w:t>
      </w:r>
      <w:r w:rsidR="00F95A8D">
        <w:t xml:space="preserve"> statements,</w:t>
      </w:r>
      <w:r w:rsidR="00DC62F9">
        <w:t xml:space="preserve"> </w:t>
      </w:r>
      <w:r w:rsidR="00997B36">
        <w:t xml:space="preserve">which </w:t>
      </w:r>
      <w:r>
        <w:t>address different aspects of child and maternal welfare</w:t>
      </w:r>
      <w:r w:rsidR="00F95A8D">
        <w:t xml:space="preserve"> and promote a standard to attain</w:t>
      </w:r>
      <w:r>
        <w:t>, from achieving proper hygiene, nutrition and care practices</w:t>
      </w:r>
      <w:r w:rsidR="00F95A8D">
        <w:t>,</w:t>
      </w:r>
      <w:r>
        <w:t xml:space="preserve"> to eliminating </w:t>
      </w:r>
      <w:r w:rsidR="00DC62F9">
        <w:t>violence</w:t>
      </w:r>
      <w:r w:rsidR="00F95A8D">
        <w:t>. The “10 Promises” are</w:t>
      </w:r>
      <w:r w:rsidR="001537AF">
        <w:t xml:space="preserve"> endorsed by UNICEF and other major international aid organizations.</w:t>
      </w:r>
      <w:r w:rsidR="001537AF">
        <w:rPr>
          <w:rStyle w:val="FootnoteReference"/>
          <w:rFonts w:ascii="AdvOT46dcae81" w:hAnsi="AdvOT46dcae81" w:cs="AdvOT46dcae81"/>
          <w:sz w:val="19"/>
          <w:szCs w:val="19"/>
          <w:lang w:bidi="km-KH"/>
        </w:rPr>
        <w:footnoteReference w:id="62"/>
      </w:r>
    </w:p>
    <w:p w14:paraId="56FE0A05" w14:textId="511C1B59" w:rsidR="00672CC1" w:rsidRPr="00264C35" w:rsidRDefault="00672CC1" w:rsidP="00672CC1">
      <w:pPr>
        <w:pStyle w:val="Heading3"/>
      </w:pPr>
      <w:bookmarkStart w:id="22" w:name="_Toc534638071"/>
      <w:r w:rsidRPr="00264C35">
        <w:t>Humanitarian S</w:t>
      </w:r>
      <w:r w:rsidR="00513467" w:rsidRPr="00264C35">
        <w:t xml:space="preserve">ocial and </w:t>
      </w:r>
      <w:r w:rsidRPr="00264C35">
        <w:t>B</w:t>
      </w:r>
      <w:r w:rsidR="00513467" w:rsidRPr="00264C35">
        <w:t xml:space="preserve">ehavior </w:t>
      </w:r>
      <w:r w:rsidRPr="00264C35">
        <w:t>C</w:t>
      </w:r>
      <w:r w:rsidR="00513467" w:rsidRPr="00264C35">
        <w:t xml:space="preserve">hange </w:t>
      </w:r>
      <w:r w:rsidRPr="00264C35">
        <w:t>C</w:t>
      </w:r>
      <w:r w:rsidR="00513467" w:rsidRPr="00264C35">
        <w:t>ommunication (SBCC)</w:t>
      </w:r>
      <w:r w:rsidRPr="00264C35">
        <w:t xml:space="preserve"> interventions</w:t>
      </w:r>
      <w:bookmarkEnd w:id="22"/>
    </w:p>
    <w:p w14:paraId="455F454C" w14:textId="2FB3ED59" w:rsidR="00672CC1" w:rsidRPr="00264C35" w:rsidRDefault="00513467" w:rsidP="005B587A">
      <w:pPr>
        <w:jc w:val="both"/>
      </w:pPr>
      <w:r w:rsidRPr="00264C35">
        <w:t xml:space="preserve">SBCC is extremely important in contexts of humanitarian interventions. </w:t>
      </w:r>
      <w:r w:rsidR="003B6722" w:rsidRPr="00264C35">
        <w:t>The clearest example of large-</w:t>
      </w:r>
      <w:r w:rsidR="00672CC1" w:rsidRPr="00264C35">
        <w:t>scale mobilization of traditional and religious leaders around SBCC occurred during the public health emergency caused by the Ebola Virus Disease (EVD) in 2014 and 2015 across Sierra Leone, Guinea, and Liberia.</w:t>
      </w:r>
      <w:r w:rsidR="00672CC1" w:rsidRPr="00264C35">
        <w:rPr>
          <w:rStyle w:val="FootnoteReference"/>
        </w:rPr>
        <w:footnoteReference w:id="63"/>
      </w:r>
      <w:r w:rsidR="00672CC1" w:rsidRPr="00264C35">
        <w:t xml:space="preserve"> Faith based involvement in the Ebola response was extensive.</w:t>
      </w:r>
      <w:r w:rsidR="00672CC1" w:rsidRPr="00264C35">
        <w:rPr>
          <w:rStyle w:val="FootnoteReference"/>
        </w:rPr>
        <w:footnoteReference w:id="64"/>
      </w:r>
      <w:r w:rsidR="00672CC1" w:rsidRPr="00264C35">
        <w:t xml:space="preserve"> Some of the work demonstrated a bridge from development to humanitarian work, offering an insight into one of the directions in which the humanitarian-development nexus can operate. For example, World Vision found that religious leaders who had already been mobilized with their Channels of Hope model on HIV/AIDS began to organize again once EVD started to spread. They formulated a “Channels of Hope for Ebola” in recognition of the fact that religious leaders wanted to be involved in providing messages to their congregants on the topic, but often lacked the necessary knowledge.</w:t>
      </w:r>
      <w:r w:rsidR="00672CC1" w:rsidRPr="00264C35">
        <w:rPr>
          <w:rStyle w:val="FootnoteReference"/>
        </w:rPr>
        <w:footnoteReference w:id="65"/>
      </w:r>
      <w:r w:rsidR="00672CC1" w:rsidRPr="00264C35">
        <w:t xml:space="preserve"> </w:t>
      </w:r>
      <w:r w:rsidR="00733015" w:rsidRPr="00264C35">
        <w:t xml:space="preserve">Thus, they </w:t>
      </w:r>
      <w:r w:rsidR="00542204" w:rsidRPr="00264C35">
        <w:t xml:space="preserve">developed content workshops and curricula that connected personal experiences, religious traditions and texts with information about Ebola prevention and response. The program also focused on the engagement of faith leaders with other social and health services in the community, and on monitoring and evaluation </w:t>
      </w:r>
      <w:r w:rsidR="00F8036E" w:rsidRPr="00264C35">
        <w:t>of progress.</w:t>
      </w:r>
      <w:r w:rsidR="00F8036E" w:rsidRPr="00264C35">
        <w:rPr>
          <w:rStyle w:val="FootnoteReference"/>
        </w:rPr>
        <w:footnoteReference w:id="66"/>
      </w:r>
    </w:p>
    <w:p w14:paraId="503BE451" w14:textId="5971D989" w:rsidR="00AD5D81" w:rsidRPr="00264C35" w:rsidRDefault="00672CC1" w:rsidP="000D77C5">
      <w:pPr>
        <w:jc w:val="both"/>
      </w:pPr>
      <w:r w:rsidRPr="00264C35">
        <w:t>Another study</w:t>
      </w:r>
      <w:r w:rsidR="009F577E" w:rsidRPr="00264C35">
        <w:rPr>
          <w:rStyle w:val="FootnoteReference"/>
        </w:rPr>
        <w:footnoteReference w:id="67"/>
      </w:r>
      <w:r w:rsidRPr="00264C35">
        <w:t xml:space="preserve"> showed the importance of safe and dignified burial practices, with 96% of families originally unhappy with the lack of prayer and washing and dressing of bodies. The s</w:t>
      </w:r>
      <w:r w:rsidR="00546766">
        <w:t>tandard operating procedures were</w:t>
      </w:r>
      <w:r w:rsidRPr="00264C35">
        <w:t xml:space="preserve"> revised to include religious rites and the involvement of faith leaders. Faith leaders would then advocate for these procedures in their communities, resulting in increased reporting of death</w:t>
      </w:r>
      <w:r w:rsidR="00921FF4">
        <w:t>s</w:t>
      </w:r>
      <w:r w:rsidRPr="00264C35">
        <w:t xml:space="preserve"> and the demonstration of faith leaders’ abilities to spread messages in their communities and affect behavior change.</w:t>
      </w:r>
      <w:r w:rsidRPr="00264C35">
        <w:rPr>
          <w:rStyle w:val="FootnoteReference"/>
        </w:rPr>
        <w:footnoteReference w:id="68"/>
      </w:r>
      <w:r w:rsidRPr="00264C35">
        <w:t xml:space="preserve"> IMA World Health also reported on the role of faith gatherings as a key opportunity for the dissemination of messages.</w:t>
      </w:r>
      <w:r w:rsidRPr="00264C35">
        <w:rPr>
          <w:rStyle w:val="FootnoteReference"/>
        </w:rPr>
        <w:footnoteReference w:id="69"/>
      </w:r>
      <w:r w:rsidR="00AD5D81" w:rsidRPr="00264C35">
        <w:t xml:space="preserve"> </w:t>
      </w:r>
    </w:p>
    <w:p w14:paraId="6FEE949C" w14:textId="47EE238B" w:rsidR="00AD5D81" w:rsidRPr="00264C35" w:rsidRDefault="00AD5D81" w:rsidP="000D77C5">
      <w:pPr>
        <w:jc w:val="both"/>
      </w:pPr>
      <w:r w:rsidRPr="00264C35">
        <w:rPr>
          <w:rFonts w:eastAsia="Times New Roman" w:cs="Times New Roman"/>
        </w:rPr>
        <w:t>A recent evaluation</w:t>
      </w:r>
      <w:r w:rsidR="00C5685C" w:rsidRPr="00264C35">
        <w:rPr>
          <w:rStyle w:val="FootnoteReference"/>
          <w:rFonts w:eastAsia="Times New Roman" w:cs="Times New Roman"/>
        </w:rPr>
        <w:footnoteReference w:id="70"/>
      </w:r>
      <w:r w:rsidRPr="00264C35">
        <w:rPr>
          <w:rFonts w:eastAsia="Times New Roman" w:cs="Times New Roman"/>
        </w:rPr>
        <w:t xml:space="preserve"> of the Ebola prevention and containment work that Social Empowerment through Learning Liberia (SELL), a local NGO established by the Missionary Sisters of the Holy Rosary (MSHR) in 2007</w:t>
      </w:r>
      <w:r w:rsidRPr="00264C35">
        <w:t>, carried out in 2014-2016 shows that, after the implementation of the project, preventative/treatment-seeking behaviors notably increased, especially in the communities affected by the virus.</w:t>
      </w:r>
      <w:r w:rsidR="0031332A" w:rsidRPr="00264C35">
        <w:t xml:space="preserve"> Repeated home visits, community discussions, community drama and information sessions helped build trust towards SELL facilitators and ultimately to reduce fear, miscon</w:t>
      </w:r>
      <w:r w:rsidR="00565794">
        <w:t>ceptions and practices that fue</w:t>
      </w:r>
      <w:r w:rsidR="0031332A" w:rsidRPr="00264C35">
        <w:t>led the spread of the virus. In one case, the local Imam contributed by inviting people to pray at home instead of going to the mosque to avoid infection.</w:t>
      </w:r>
      <w:r w:rsidR="0031332A" w:rsidRPr="00264C35">
        <w:rPr>
          <w:rStyle w:val="FootnoteReference"/>
        </w:rPr>
        <w:footnoteReference w:id="71"/>
      </w:r>
    </w:p>
    <w:p w14:paraId="3F0E2FE1" w14:textId="79A893AA" w:rsidR="008E6536" w:rsidRDefault="008A5815" w:rsidP="008576C4">
      <w:pPr>
        <w:jc w:val="both"/>
      </w:pPr>
      <w:r w:rsidRPr="00264C35">
        <w:t>Research on faith and disaster risk reduction has so far often tied religious belief to fatalisti</w:t>
      </w:r>
      <w:r w:rsidR="000F4561" w:rsidRPr="00264C35">
        <w:t>c social attitudes and decision-</w:t>
      </w:r>
      <w:r w:rsidRPr="00264C35">
        <w:t>making.</w:t>
      </w:r>
      <w:r w:rsidR="00744DAF">
        <w:t xml:space="preserve"> There is evidence to show</w:t>
      </w:r>
      <w:r w:rsidR="000F4561" w:rsidRPr="00264C35">
        <w:t xml:space="preserve"> that disaster- and risk-related perceptions</w:t>
      </w:r>
      <w:r w:rsidR="00AC1B45" w:rsidRPr="00264C35">
        <w:t xml:space="preserve"> and, subsequently, behaviors </w:t>
      </w:r>
      <w:r w:rsidR="000F4561" w:rsidRPr="00264C35">
        <w:t>are deeply connected to people’s beliefs and traditions.</w:t>
      </w:r>
      <w:r w:rsidRPr="00264C35">
        <w:rPr>
          <w:rStyle w:val="FootnoteReference"/>
        </w:rPr>
        <w:footnoteReference w:id="72"/>
      </w:r>
      <w:r w:rsidRPr="00264C35">
        <w:t xml:space="preserve"> However, </w:t>
      </w:r>
      <w:r w:rsidR="000F4561" w:rsidRPr="00264C35">
        <w:t>as Schipper puts it, “</w:t>
      </w:r>
      <w:r w:rsidR="00C62097" w:rsidRPr="00264C35">
        <w:t>r</w:t>
      </w:r>
      <w:r w:rsidR="000F4561" w:rsidRPr="00264C35">
        <w:t xml:space="preserve">elatively rapid evolution of belief systems are possible, on their own, or when </w:t>
      </w:r>
      <w:r w:rsidR="00744DAF">
        <w:t>triggered by something external,</w:t>
      </w:r>
      <w:r w:rsidR="000F4561" w:rsidRPr="00264C35">
        <w:t>”</w:t>
      </w:r>
      <w:r w:rsidR="000F4561" w:rsidRPr="00264C35">
        <w:rPr>
          <w:rStyle w:val="FootnoteReference"/>
        </w:rPr>
        <w:footnoteReference w:id="73"/>
      </w:r>
      <w:r w:rsidR="00744DAF">
        <w:t xml:space="preserve"> and religious belief does not necessarily lead to a fatalistic attitude in which people take no action in the face of god(s) divine interventions. There are now several efforts by FBOs to work with religious leaders to encourage disaster risk reduction and preparedness approaches that require action on the part of religious communities and consequent behavior changes.</w:t>
      </w:r>
      <w:r w:rsidR="00744DAF">
        <w:rPr>
          <w:rStyle w:val="FootnoteReference"/>
        </w:rPr>
        <w:footnoteReference w:id="74"/>
      </w:r>
      <w:r w:rsidR="00744DAF">
        <w:t xml:space="preserve"> </w:t>
      </w:r>
      <w:r w:rsidR="000F4561" w:rsidRPr="00264C35">
        <w:t xml:space="preserve"> </w:t>
      </w:r>
      <w:r w:rsidR="00C62097" w:rsidRPr="00264C35">
        <w:t>In particular, there is documentation that faith actors can play a key role in promoting and carrying out emergency mobilization through spreading crisis/evacuation messages, for instance through “phone trees.”</w:t>
      </w:r>
      <w:r w:rsidR="00C62097" w:rsidRPr="00264C35">
        <w:rPr>
          <w:rStyle w:val="FootnoteReference"/>
        </w:rPr>
        <w:footnoteReference w:id="75"/>
      </w:r>
      <w:r w:rsidR="00C62097" w:rsidRPr="00264C35">
        <w:t xml:space="preserve"> What is even more relevant to SBCC is that local faith actors can greatly contribute to the development of awareness-raising, preparedness and risk-reduction initiatives</w:t>
      </w:r>
      <w:r w:rsidR="00CE2F61" w:rsidRPr="00264C35">
        <w:t>.</w:t>
      </w:r>
      <w:r w:rsidR="00C62097" w:rsidRPr="00264C35">
        <w:rPr>
          <w:rStyle w:val="FootnoteReference"/>
        </w:rPr>
        <w:footnoteReference w:id="76"/>
      </w:r>
      <w:r w:rsidR="00CE2F61" w:rsidRPr="00264C35">
        <w:t xml:space="preserve"> For instance, Tearfund work in several countries on disaster risk reduction from a Christian perspective, and have developed a Participatory Assessment of Disaster Risk methodology that involves family and community contingency planning, but also advocacy activities.</w:t>
      </w:r>
      <w:r w:rsidR="00CE2F61" w:rsidRPr="00264C35">
        <w:rPr>
          <w:rStyle w:val="FootnoteReference"/>
        </w:rPr>
        <w:footnoteReference w:id="77"/>
      </w:r>
      <w:r w:rsidR="0065331B" w:rsidRPr="00264C35">
        <w:t xml:space="preserve"> </w:t>
      </w:r>
    </w:p>
    <w:p w14:paraId="7891558F" w14:textId="4D3054B0" w:rsidR="008576C4" w:rsidRPr="00264C35" w:rsidRDefault="00346E1B" w:rsidP="008576C4">
      <w:pPr>
        <w:jc w:val="both"/>
      </w:pPr>
      <w:r>
        <w:t>Episcopal Relief and Development has also created a toolkit called “Pastors and Disasters.”</w:t>
      </w:r>
      <w:r>
        <w:rPr>
          <w:rStyle w:val="FootnoteReference"/>
        </w:rPr>
        <w:footnoteReference w:id="78"/>
      </w:r>
      <w:r w:rsidR="00124C8F">
        <w:t xml:space="preserve"> </w:t>
      </w:r>
      <w:r>
        <w:t>There is a large field of expertise in the role of religious actors as peacebuilders, such as their ability to act as early warning mechanisms</w:t>
      </w:r>
      <w:r>
        <w:rPr>
          <w:rStyle w:val="FootnoteReference"/>
        </w:rPr>
        <w:footnoteReference w:id="79"/>
      </w:r>
      <w:r>
        <w:t xml:space="preserve"> and then mediate</w:t>
      </w:r>
      <w:r>
        <w:rPr>
          <w:rStyle w:val="FootnoteReference"/>
        </w:rPr>
        <w:footnoteReference w:id="80"/>
      </w:r>
      <w:r>
        <w:t xml:space="preserve"> between conflicting parties at an early stage to prevent or end violence before it escalates.</w:t>
      </w:r>
      <w:r>
        <w:rPr>
          <w:rStyle w:val="FootnoteReference"/>
        </w:rPr>
        <w:footnoteReference w:id="81"/>
      </w:r>
      <w:r>
        <w:t xml:space="preserve"> There are institutions and networks dedicated to this field of study such as the Network of Religious and Traditional Peacemakers and the work on religion and peace by the United States Institute of Peace. However, the specific role of religious leaders to create social and behavior change for children is more difficult to isolate as all peacebuilding work aims to change attitudes and behaviors away from hate and exclusion towards cohesion and inclusion. One example of work with children to encourage interfaith and intercultural understanding for social cohesion is Learning to Live Together</w:t>
      </w:r>
      <w:r w:rsidR="00E85E1E">
        <w:t>,</w:t>
      </w:r>
      <w:r w:rsidR="00E85E1E">
        <w:rPr>
          <w:rStyle w:val="FootnoteReference"/>
        </w:rPr>
        <w:footnoteReference w:id="82"/>
      </w:r>
      <w:r w:rsidR="00E85E1E">
        <w:t xml:space="preserve"> an initiative by </w:t>
      </w:r>
      <w:r w:rsidR="00C422D0">
        <w:t xml:space="preserve">Arigatou International and </w:t>
      </w:r>
      <w:r w:rsidR="00C422D0">
        <w:rPr>
          <w:rFonts w:eastAsia="Times New Roman" w:cs="Times New Roman"/>
        </w:rPr>
        <w:t>the Global Network of Religions for Children (GNRC), supported by</w:t>
      </w:r>
      <w:r w:rsidR="001C7059">
        <w:rPr>
          <w:rFonts w:eastAsia="Times New Roman" w:cs="Times New Roman"/>
        </w:rPr>
        <w:t xml:space="preserve"> UNESCO and UNICEF. Implemented</w:t>
      </w:r>
      <w:r w:rsidR="00FC3077">
        <w:rPr>
          <w:rFonts w:eastAsia="Times New Roman" w:cs="Times New Roman"/>
        </w:rPr>
        <w:t xml:space="preserve"> </w:t>
      </w:r>
      <w:r w:rsidR="00C422D0">
        <w:rPr>
          <w:rFonts w:eastAsia="Times New Roman" w:cs="Times New Roman"/>
        </w:rPr>
        <w:t xml:space="preserve">in several different </w:t>
      </w:r>
      <w:r w:rsidR="00FC3077">
        <w:rPr>
          <w:rFonts w:eastAsia="Times New Roman" w:cs="Times New Roman"/>
        </w:rPr>
        <w:t>contexts and in both formal and informal educational settings, the program engages children and adolescents in ethics education workshops aimed at nurturing values like respect</w:t>
      </w:r>
      <w:r w:rsidR="008E0308">
        <w:rPr>
          <w:rFonts w:eastAsia="Times New Roman" w:cs="Times New Roman"/>
        </w:rPr>
        <w:t xml:space="preserve">, </w:t>
      </w:r>
      <w:r w:rsidR="00FC3077">
        <w:rPr>
          <w:rFonts w:eastAsia="Times New Roman" w:cs="Times New Roman"/>
        </w:rPr>
        <w:t>empathy</w:t>
      </w:r>
      <w:r w:rsidR="008E0308">
        <w:rPr>
          <w:rFonts w:eastAsia="Times New Roman" w:cs="Times New Roman"/>
        </w:rPr>
        <w:t xml:space="preserve">, responsibility and reconciliation, </w:t>
      </w:r>
      <w:r w:rsidR="002A188E">
        <w:rPr>
          <w:rFonts w:eastAsia="Times New Roman" w:cs="Times New Roman"/>
        </w:rPr>
        <w:t xml:space="preserve">in relation to </w:t>
      </w:r>
      <w:r w:rsidR="008E0308">
        <w:rPr>
          <w:rFonts w:eastAsia="Times New Roman" w:cs="Times New Roman"/>
        </w:rPr>
        <w:t>children’s spirituality</w:t>
      </w:r>
      <w:r w:rsidR="00F95A8D">
        <w:rPr>
          <w:rFonts w:eastAsia="Times New Roman" w:cs="Times New Roman"/>
        </w:rPr>
        <w:t xml:space="preserve"> and in playful and creative environments</w:t>
      </w:r>
      <w:r w:rsidR="00FC3077">
        <w:rPr>
          <w:rFonts w:eastAsia="Times New Roman" w:cs="Times New Roman"/>
        </w:rPr>
        <w:t>.</w:t>
      </w:r>
      <w:r w:rsidR="00FC3077">
        <w:rPr>
          <w:rStyle w:val="FootnoteReference"/>
          <w:rFonts w:eastAsia="Times New Roman" w:cs="Times New Roman"/>
        </w:rPr>
        <w:footnoteReference w:id="83"/>
      </w:r>
      <w:r w:rsidR="00FC3077">
        <w:rPr>
          <w:rFonts w:eastAsia="Times New Roman" w:cs="Times New Roman"/>
        </w:rPr>
        <w:t xml:space="preserve"> </w:t>
      </w:r>
    </w:p>
    <w:p w14:paraId="79E5B3E0" w14:textId="77777777" w:rsidR="00672CC1" w:rsidRPr="00264C35" w:rsidRDefault="00672CC1" w:rsidP="00672CC1">
      <w:pPr>
        <w:pStyle w:val="Heading1"/>
      </w:pPr>
      <w:bookmarkStart w:id="23" w:name="_Toc534638072"/>
      <w:r w:rsidRPr="00264C35">
        <w:t>Engagement platforms</w:t>
      </w:r>
      <w:bookmarkEnd w:id="23"/>
      <w:r w:rsidRPr="00264C35">
        <w:t xml:space="preserve"> </w:t>
      </w:r>
    </w:p>
    <w:p w14:paraId="7ED5EAFC" w14:textId="7BF53CF1" w:rsidR="00591FC0" w:rsidRPr="00264C35" w:rsidRDefault="00591FC0" w:rsidP="004539EF">
      <w:pPr>
        <w:jc w:val="both"/>
      </w:pPr>
      <w:r w:rsidRPr="00264C35">
        <w:t>Faith actors engage individuals, community groups, congregations and larger au</w:t>
      </w:r>
      <w:r w:rsidR="00766993" w:rsidRPr="00264C35">
        <w:t>diences through a variety</w:t>
      </w:r>
      <w:r w:rsidR="006A2F01">
        <w:t xml:space="preserve"> of</w:t>
      </w:r>
      <w:r w:rsidR="00766993" w:rsidRPr="00264C35">
        <w:t xml:space="preserve"> “</w:t>
      </w:r>
      <w:r w:rsidRPr="00264C35">
        <w:t>entry points</w:t>
      </w:r>
      <w:r w:rsidR="00766993" w:rsidRPr="00264C35">
        <w:t>.”</w:t>
      </w:r>
      <w:r w:rsidRPr="00264C35">
        <w:t xml:space="preserve"> House visits, regular or extraordinary religious meeting and events</w:t>
      </w:r>
      <w:r w:rsidR="005329A7" w:rsidRPr="00264C35">
        <w:t xml:space="preserve"> in religious buildings and in public spaces</w:t>
      </w:r>
      <w:r w:rsidRPr="00264C35">
        <w:t xml:space="preserve">, spiritual advice, and also the use of media are </w:t>
      </w:r>
      <w:r w:rsidR="00766993" w:rsidRPr="00264C35">
        <w:t xml:space="preserve">among the most common engagement </w:t>
      </w:r>
      <w:r w:rsidR="009F4830" w:rsidRPr="00264C35">
        <w:t>platforms that are documented in the research.</w:t>
      </w:r>
    </w:p>
    <w:p w14:paraId="689A7250" w14:textId="046FD5FB" w:rsidR="004C22FE" w:rsidRPr="00264C35" w:rsidRDefault="004C22FE" w:rsidP="004539EF">
      <w:pPr>
        <w:jc w:val="both"/>
      </w:pPr>
      <w:r w:rsidRPr="00264C35">
        <w:t>There are examples of churches, mosques and other congregations using their infrastructures to provide shelter or for counseling services after an emergency</w:t>
      </w:r>
      <w:r w:rsidRPr="00264C35">
        <w:rPr>
          <w:rStyle w:val="FootnoteReference"/>
          <w:color w:val="002060"/>
          <w:sz w:val="24"/>
          <w:szCs w:val="24"/>
        </w:rPr>
        <w:footnoteReference w:id="84"/>
      </w:r>
      <w:r w:rsidRPr="00264C35">
        <w:t xml:space="preserve"> or to launch vaccination campaigns in remote areas</w:t>
      </w:r>
      <w:r w:rsidR="005C607B" w:rsidRPr="00264C35">
        <w:t>,</w:t>
      </w:r>
      <w:r w:rsidRPr="00264C35">
        <w:rPr>
          <w:rStyle w:val="FootnoteReference"/>
          <w:color w:val="002060"/>
          <w:sz w:val="24"/>
          <w:szCs w:val="24"/>
        </w:rPr>
        <w:footnoteReference w:id="85"/>
      </w:r>
      <w:r w:rsidRPr="00264C35">
        <w:t xml:space="preserve"> while also using these gatherings for the transmission of key messages during daily or weekly sermons. An example is a project from Episcopal Relief and Development and the Zambian A</w:t>
      </w:r>
      <w:r w:rsidR="00AC7F0C">
        <w:t>nglican Church where trained early childhood development</w:t>
      </w:r>
      <w:r w:rsidRPr="00264C35">
        <w:t xml:space="preserve"> </w:t>
      </w:r>
      <w:r w:rsidR="00366CC8">
        <w:t xml:space="preserve">(ECD) </w:t>
      </w:r>
      <w:r w:rsidRPr="00264C35">
        <w:t>volunteers facilitated Caregiver Support &amp; Learning Groups</w:t>
      </w:r>
      <w:r w:rsidR="00F95A8D">
        <w:t>, as well as visiting homes, and using toolkits with highly visual materials to lead “</w:t>
      </w:r>
      <w:r w:rsidRPr="00264C35">
        <w:t>action-oriented dialogues</w:t>
      </w:r>
      <w:r w:rsidR="00F95A8D">
        <w:t>”</w:t>
      </w:r>
      <w:r w:rsidRPr="00264C35">
        <w:t>.</w:t>
      </w:r>
      <w:r w:rsidRPr="00264C35">
        <w:rPr>
          <w:rStyle w:val="FootnoteReference"/>
          <w:color w:val="002060"/>
          <w:sz w:val="24"/>
          <w:szCs w:val="24"/>
        </w:rPr>
        <w:footnoteReference w:id="86"/>
      </w:r>
      <w:r w:rsidRPr="00264C35">
        <w:t xml:space="preserve"> In another example of building women’s leadership, they also worked with the Mother’s Union to influence their members on good parenting skills. Sometimes congregations are used as training centers where women, for example, are learning to apply specific communication strategies to mediate disputes and resolve conflicts,</w:t>
      </w:r>
      <w:r w:rsidRPr="00264C35">
        <w:rPr>
          <w:rStyle w:val="FootnoteReference"/>
          <w:color w:val="002060"/>
          <w:sz w:val="24"/>
          <w:szCs w:val="24"/>
        </w:rPr>
        <w:footnoteReference w:id="87"/>
      </w:r>
      <w:r w:rsidRPr="00264C35">
        <w:t xml:space="preserve"> or where (young) teachers from Islamic schools in Nigeria receive education about gender equality and child rights that permit them to lead the change in behaviors and attitudes of people and to advocate against religious and cultural norms limitin</w:t>
      </w:r>
      <w:r w:rsidR="00B854EB" w:rsidRPr="00264C35">
        <w:t>g adolescent girls’ development</w:t>
      </w:r>
      <w:r w:rsidRPr="00264C35">
        <w:t>.</w:t>
      </w:r>
      <w:r w:rsidRPr="00264C35">
        <w:rPr>
          <w:rStyle w:val="FootnoteReference"/>
          <w:color w:val="002060"/>
          <w:sz w:val="24"/>
          <w:szCs w:val="24"/>
        </w:rPr>
        <w:footnoteReference w:id="88"/>
      </w:r>
    </w:p>
    <w:p w14:paraId="2C42F560" w14:textId="4F1381D4" w:rsidR="005329A7" w:rsidRPr="00264C35" w:rsidRDefault="005329A7" w:rsidP="004539EF">
      <w:pPr>
        <w:jc w:val="both"/>
      </w:pPr>
      <w:r w:rsidRPr="00264C35">
        <w:t xml:space="preserve">Faith actors </w:t>
      </w:r>
      <w:r w:rsidR="004C22FE" w:rsidRPr="00264C35">
        <w:t xml:space="preserve">also </w:t>
      </w:r>
      <w:r w:rsidRPr="00264C35">
        <w:t xml:space="preserve">visit </w:t>
      </w:r>
      <w:r w:rsidR="004C22FE" w:rsidRPr="00264C35">
        <w:t>families and individuals</w:t>
      </w:r>
      <w:r w:rsidRPr="00264C35">
        <w:t xml:space="preserve"> </w:t>
      </w:r>
      <w:r w:rsidRPr="00264C35">
        <w:rPr>
          <w:iCs/>
        </w:rPr>
        <w:t>at home</w:t>
      </w:r>
      <w:r w:rsidR="006A2F01">
        <w:rPr>
          <w:iCs/>
        </w:rPr>
        <w:t xml:space="preserve"> </w:t>
      </w:r>
      <w:r w:rsidR="00D10CA1" w:rsidRPr="00264C35">
        <w:t>and</w:t>
      </w:r>
      <w:r w:rsidRPr="00264C35">
        <w:t xml:space="preserve"> organize </w:t>
      </w:r>
      <w:r w:rsidR="00E878C1" w:rsidRPr="00264C35">
        <w:rPr>
          <w:iCs/>
        </w:rPr>
        <w:t>community-</w:t>
      </w:r>
      <w:r w:rsidRPr="00264C35">
        <w:rPr>
          <w:iCs/>
        </w:rPr>
        <w:t xml:space="preserve">based </w:t>
      </w:r>
      <w:r w:rsidR="00272C1F" w:rsidRPr="00264C35">
        <w:t>awareness-</w:t>
      </w:r>
      <w:r w:rsidRPr="00264C35">
        <w:t>raising session</w:t>
      </w:r>
      <w:r w:rsidR="00D72D63" w:rsidRPr="00264C35">
        <w:t>s</w:t>
      </w:r>
      <w:r w:rsidRPr="00264C35">
        <w:t xml:space="preserve"> at central gathering places, sometimes within their own congregations (churches, mosques, temples, pagodas), sometimes in public spaces. </w:t>
      </w:r>
      <w:r w:rsidR="005E7918" w:rsidRPr="00264C35">
        <w:t>A</w:t>
      </w:r>
      <w:r w:rsidR="00375893" w:rsidRPr="00264C35">
        <w:t xml:space="preserve"> </w:t>
      </w:r>
      <w:r w:rsidR="005E7918" w:rsidRPr="00264C35">
        <w:t xml:space="preserve">case </w:t>
      </w:r>
      <w:r w:rsidR="00375893" w:rsidRPr="00264C35">
        <w:t>study</w:t>
      </w:r>
      <w:r w:rsidR="005E7918" w:rsidRPr="00264C35">
        <w:rPr>
          <w:rStyle w:val="FootnoteReference"/>
        </w:rPr>
        <w:footnoteReference w:id="89"/>
      </w:r>
      <w:r w:rsidR="005E7918" w:rsidRPr="00264C35">
        <w:t xml:space="preserve"> </w:t>
      </w:r>
      <w:r w:rsidR="00375893" w:rsidRPr="00264C35">
        <w:t>on</w:t>
      </w:r>
      <w:r w:rsidR="005E7918" w:rsidRPr="00264C35">
        <w:t xml:space="preserve"> the SBCC work of Islamic Relief Worldwide in Ethiopia, Bangladesh, Indonesia, Kenya and Niger highlights how, in such contexts, the presence and testimony of survivors of harmful practices such as FGM</w:t>
      </w:r>
      <w:r w:rsidR="006B4CC4" w:rsidRPr="00264C35">
        <w:t xml:space="preserve"> - besides that of faith leaders, women and health experts - </w:t>
      </w:r>
      <w:r w:rsidR="00E60FB3" w:rsidRPr="00264C35">
        <w:t>is</w:t>
      </w:r>
      <w:r w:rsidR="005E7918" w:rsidRPr="00264C35">
        <w:t xml:space="preserve"> particularly powerful and </w:t>
      </w:r>
      <w:r w:rsidR="00F62D5E" w:rsidRPr="00264C35">
        <w:t>persuasive.</w:t>
      </w:r>
      <w:r w:rsidR="006B4CC4" w:rsidRPr="00264C35">
        <w:rPr>
          <w:rStyle w:val="FootnoteReference"/>
        </w:rPr>
        <w:footnoteReference w:id="90"/>
      </w:r>
      <w:r w:rsidR="005E7918" w:rsidRPr="00264C35">
        <w:t xml:space="preserve"> </w:t>
      </w:r>
      <w:r w:rsidR="00D70080" w:rsidRPr="00264C35">
        <w:t>Safe spaces, i.e. single-sex environments, are also often crucial to the development of an open and fruitful dialogue towards changing social norms.</w:t>
      </w:r>
      <w:r w:rsidR="00D70080" w:rsidRPr="00264C35">
        <w:rPr>
          <w:rStyle w:val="FootnoteReference"/>
        </w:rPr>
        <w:footnoteReference w:id="91"/>
      </w:r>
    </w:p>
    <w:p w14:paraId="786EAB7F" w14:textId="7CDBF4B1" w:rsidR="00B139D5" w:rsidRPr="00264C35" w:rsidRDefault="00B139D5" w:rsidP="00B139D5">
      <w:pPr>
        <w:jc w:val="both"/>
      </w:pPr>
      <w:r w:rsidRPr="00264C35">
        <w:t>Little literature was found on community-local government mechanisms. One example, however, is CRS’ Dialogue and Action Projects (DAP) I and II,</w:t>
      </w:r>
      <w:r w:rsidRPr="00264C35">
        <w:rPr>
          <w:rStyle w:val="FootnoteReference"/>
        </w:rPr>
        <w:footnoteReference w:id="92"/>
      </w:r>
      <w:r w:rsidRPr="00264C35">
        <w:t xml:space="preserve"> which worked to build greater linkages from its Peace Clubs at schools toward improved reporting and referral mechanisms on </w:t>
      </w:r>
      <w:r w:rsidR="00711098">
        <w:t>CP</w:t>
      </w:r>
      <w:r w:rsidRPr="00264C35">
        <w:t xml:space="preserve"> issues with the relevant authorities. CRS explain that religious leaders were trained in these aspects of engagement to better utilize the municipal engagement platforms that were open to them. CRS explains that “60 Coast Interfaith Council members were trained by the government and the DAP team in child abuse reporting protocols, confidentiality, paralegal action, lobbying and advocacy skills, the use of anonymous boxes installed in schools, and a children’s helpline.”</w:t>
      </w:r>
      <w:r w:rsidRPr="00264C35">
        <w:rPr>
          <w:rStyle w:val="FootnoteReference"/>
        </w:rPr>
        <w:footnoteReference w:id="93"/>
      </w:r>
      <w:r w:rsidRPr="00264C35">
        <w:t xml:space="preserve"> Thus, religious leaders actors’ capacity to enhance children’s protection increased, as they were able to navigate the legal and governmental systems.</w:t>
      </w:r>
    </w:p>
    <w:p w14:paraId="011D847D" w14:textId="77777777" w:rsidR="00672CC1" w:rsidRPr="00264C35" w:rsidRDefault="00672CC1" w:rsidP="00672CC1">
      <w:pPr>
        <w:pStyle w:val="Heading2"/>
      </w:pPr>
      <w:bookmarkStart w:id="24" w:name="_Toc534638073"/>
      <w:r w:rsidRPr="00264C35">
        <w:t>Use of media to affect widespread social change</w:t>
      </w:r>
      <w:bookmarkEnd w:id="24"/>
    </w:p>
    <w:p w14:paraId="6D0DB6F9" w14:textId="28735EB6" w:rsidR="00B548B4" w:rsidRPr="00264C35" w:rsidRDefault="00BB3409" w:rsidP="00A81AA1">
      <w:pPr>
        <w:jc w:val="both"/>
      </w:pPr>
      <w:r w:rsidRPr="00264C35">
        <w:t>Religious and non-religious m</w:t>
      </w:r>
      <w:r w:rsidR="00C13B7C" w:rsidRPr="00264C35">
        <w:t>edia can be used by faith actors and their collaborators to spread messages of change</w:t>
      </w:r>
      <w:r w:rsidR="00032D07" w:rsidRPr="00264C35">
        <w:t>,</w:t>
      </w:r>
      <w:r w:rsidR="00C13B7C" w:rsidRPr="00264C35">
        <w:t xml:space="preserve"> </w:t>
      </w:r>
      <w:r w:rsidR="00032D07" w:rsidRPr="00264C35">
        <w:t xml:space="preserve">and to foster engagement, </w:t>
      </w:r>
      <w:r w:rsidRPr="00264C35">
        <w:t xml:space="preserve">in and beyond their communities. While this aspect of SBCC is not extensively discussed, </w:t>
      </w:r>
      <w:r w:rsidR="0003206F" w:rsidRPr="00264C35">
        <w:t xml:space="preserve">especially in relation to the improvement of children’s wellbeing, </w:t>
      </w:r>
      <w:r w:rsidR="00A30EC5" w:rsidRPr="00264C35">
        <w:t xml:space="preserve">there are </w:t>
      </w:r>
      <w:r w:rsidR="00F5573B" w:rsidRPr="00264C35">
        <w:t>some</w:t>
      </w:r>
      <w:r w:rsidR="00A30EC5" w:rsidRPr="00264C35">
        <w:t xml:space="preserve"> examples of the use of radio, cell phones, social media, and television.</w:t>
      </w:r>
    </w:p>
    <w:p w14:paraId="00CEE780" w14:textId="6AB3BF56" w:rsidR="0038746C" w:rsidRPr="00264C35" w:rsidRDefault="00B548B4" w:rsidP="0038746C">
      <w:pPr>
        <w:jc w:val="both"/>
      </w:pPr>
      <w:r w:rsidRPr="00264C35">
        <w:t>In Sub-Saharan Africa launching a prevention of mother to child transmission (PMTCT) campaign within health centers is often preceded by a commun</w:t>
      </w:r>
      <w:r w:rsidR="00B168B5">
        <w:t xml:space="preserve">ity mobilization campaign </w:t>
      </w:r>
      <w:r w:rsidRPr="00264C35">
        <w:t>to facilitate “buy in” by communities to PMTCT programming. Media, radio, churches, religious leaders and community elders are used as possible channels for increasing community awareness of, and involvement in, PMTCT.</w:t>
      </w:r>
      <w:r w:rsidRPr="00264C35">
        <w:rPr>
          <w:rStyle w:val="FootnoteReference"/>
          <w:color w:val="002060"/>
          <w:sz w:val="24"/>
          <w:szCs w:val="24"/>
        </w:rPr>
        <w:footnoteReference w:id="94"/>
      </w:r>
      <w:r w:rsidRPr="00264C35">
        <w:rPr>
          <w:rFonts w:ascii="Times New Roman" w:hAnsi="Times New Roman" w:cs="Times New Roman"/>
        </w:rPr>
        <w:t xml:space="preserve"> </w:t>
      </w:r>
      <w:r w:rsidR="00A81AA1" w:rsidRPr="00264C35">
        <w:rPr>
          <w:rFonts w:ascii="Times New Roman" w:hAnsi="Times New Roman" w:cs="Times New Roman"/>
          <w:webHidden/>
        </w:rPr>
        <w:t xml:space="preserve">In Lebanon, </w:t>
      </w:r>
      <w:r w:rsidR="0033246F" w:rsidRPr="00264C35">
        <w:t>A</w:t>
      </w:r>
      <w:r w:rsidR="00672CC1" w:rsidRPr="00264C35">
        <w:t>BAAD, a</w:t>
      </w:r>
      <w:r w:rsidR="00A81AA1" w:rsidRPr="00264C35">
        <w:t xml:space="preserve">n NGO working with faith leaders on SBCC, </w:t>
      </w:r>
      <w:r w:rsidR="00672CC1" w:rsidRPr="00264C35">
        <w:t>recommends organizing media campaigns and using social media while showcasing faith leaders’ support of women’s rights and peace as an important tool to gradually engage people in ending GBV, especially among the youth</w:t>
      </w:r>
      <w:r w:rsidR="00A81AA1" w:rsidRPr="00264C35">
        <w:t>.</w:t>
      </w:r>
      <w:r w:rsidR="00672CC1" w:rsidRPr="00264C35">
        <w:rPr>
          <w:rStyle w:val="FootnoteReference"/>
          <w:color w:val="002060"/>
          <w:sz w:val="24"/>
          <w:szCs w:val="24"/>
        </w:rPr>
        <w:footnoteReference w:id="95"/>
      </w:r>
      <w:r w:rsidR="00A81AA1" w:rsidRPr="00264C35">
        <w:t xml:space="preserve"> </w:t>
      </w:r>
      <w:r w:rsidR="00310494">
        <w:t xml:space="preserve">African American faith leaders have used social media </w:t>
      </w:r>
      <w:r w:rsidR="00815C8A">
        <w:t>to deliver message</w:t>
      </w:r>
      <w:r w:rsidR="00873437">
        <w:t>s on HIV prevention in their co</w:t>
      </w:r>
      <w:r w:rsidR="00815C8A">
        <w:t>mmunities</w:t>
      </w:r>
      <w:r w:rsidR="00873437">
        <w:t>,</w:t>
      </w:r>
      <w:r w:rsidR="00815C8A">
        <w:rPr>
          <w:rStyle w:val="FootnoteReference"/>
        </w:rPr>
        <w:footnoteReference w:id="96"/>
      </w:r>
      <w:r w:rsidR="00873437">
        <w:t xml:space="preserve"> and have expressed the need for a greater use of platforms like Facebook for th</w:t>
      </w:r>
      <w:r w:rsidR="00F95A8D">
        <w:t>is</w:t>
      </w:r>
      <w:r w:rsidR="00873437">
        <w:t xml:space="preserve"> purpose.</w:t>
      </w:r>
      <w:r w:rsidR="00873437">
        <w:rPr>
          <w:rStyle w:val="FootnoteReference"/>
        </w:rPr>
        <w:footnoteReference w:id="97"/>
      </w:r>
      <w:r w:rsidR="00310494">
        <w:t xml:space="preserve"> </w:t>
      </w:r>
    </w:p>
    <w:p w14:paraId="745F15A7" w14:textId="5EE98F04" w:rsidR="00814F5F" w:rsidRPr="0002512A" w:rsidRDefault="00EC02D3" w:rsidP="0038746C">
      <w:pPr>
        <w:jc w:val="both"/>
        <w:rPr>
          <w:rFonts w:cs="Times New Roman"/>
        </w:rPr>
      </w:pPr>
      <w:r w:rsidRPr="00264C35">
        <w:t>The Family Health Program in Jordan,</w:t>
      </w:r>
      <w:r w:rsidRPr="00264C35">
        <w:rPr>
          <w:rStyle w:val="FootnoteReference"/>
        </w:rPr>
        <w:t xml:space="preserve"> </w:t>
      </w:r>
      <w:r w:rsidRPr="00264C35">
        <w:rPr>
          <w:rStyle w:val="FootnoteReference"/>
        </w:rPr>
        <w:footnoteReference w:id="98"/>
      </w:r>
      <w:r w:rsidRPr="00264C35">
        <w:t xml:space="preserve"> promoting family pla</w:t>
      </w:r>
      <w:r w:rsidR="00B168B5">
        <w:t>nning, gender equity and health</w:t>
      </w:r>
      <w:r w:rsidRPr="00264C35">
        <w:t xml:space="preserve"> care practices according to religious traditions in collaboration with local faith leaders, found that the use of TV and radio spots using Qur’an texts had a positive impact on religious leaders’ and their congregants’ engagement in changing social norms related to contraceptive methods, </w:t>
      </w:r>
      <w:r w:rsidR="00D833D5">
        <w:t>ANC</w:t>
      </w:r>
      <w:r w:rsidRPr="00264C35">
        <w:t xml:space="preserve"> and male-female relationships in Islam.</w:t>
      </w:r>
      <w:r w:rsidR="0002512A">
        <w:t xml:space="preserve"> </w:t>
      </w:r>
      <w:r w:rsidR="0002512A">
        <w:rPr>
          <w:rFonts w:cs="Times New Roman"/>
        </w:rPr>
        <w:t>Another example</w:t>
      </w:r>
      <w:r w:rsidR="0002512A" w:rsidRPr="007A1F14">
        <w:rPr>
          <w:rFonts w:cs="Times New Roman"/>
        </w:rPr>
        <w:t xml:space="preserve"> of </w:t>
      </w:r>
      <w:r w:rsidR="0002512A">
        <w:rPr>
          <w:rFonts w:cs="Times New Roman"/>
        </w:rPr>
        <w:t>the role</w:t>
      </w:r>
      <w:r w:rsidR="0002512A" w:rsidRPr="007A1F14">
        <w:rPr>
          <w:rFonts w:cs="Times New Roman"/>
        </w:rPr>
        <w:t xml:space="preserve"> media in SBCC </w:t>
      </w:r>
      <w:r w:rsidR="0002512A">
        <w:rPr>
          <w:rFonts w:cs="Times New Roman"/>
        </w:rPr>
        <w:t>is the use of radio and TV spots in the Body &amp; Soul campaign to increase fruit and vegetable consumption among African Americans in the US, implemented by church members, in collaboration with the National Cancer Institute.</w:t>
      </w:r>
      <w:r w:rsidR="0002512A">
        <w:rPr>
          <w:rStyle w:val="FootnoteReference"/>
          <w:rFonts w:cs="Times New Roman"/>
        </w:rPr>
        <w:footnoteReference w:id="99"/>
      </w:r>
      <w:r w:rsidR="0002512A">
        <w:rPr>
          <w:rFonts w:cs="Times New Roman"/>
        </w:rPr>
        <w:t xml:space="preserve"> </w:t>
      </w:r>
    </w:p>
    <w:p w14:paraId="62AC4FB4" w14:textId="1D77F246" w:rsidR="00280670" w:rsidRDefault="00814F5F" w:rsidP="00280670">
      <w:pPr>
        <w:jc w:val="both"/>
      </w:pPr>
      <w:r w:rsidRPr="00264C35">
        <w:t>Although there is evidence that faith-based church and community radios often play a pivotal role in development processes and development sustainability,</w:t>
      </w:r>
      <w:r w:rsidRPr="00264C35">
        <w:rPr>
          <w:rStyle w:val="FootnoteReference"/>
        </w:rPr>
        <w:footnoteReference w:id="100"/>
      </w:r>
      <w:r w:rsidRPr="00264C35">
        <w:t xml:space="preserve"> </w:t>
      </w:r>
      <w:r w:rsidR="0038746C" w:rsidRPr="00264C35">
        <w:t xml:space="preserve">there is a need for </w:t>
      </w:r>
      <w:r w:rsidR="00812FBD">
        <w:t>further research</w:t>
      </w:r>
      <w:r w:rsidR="0038746C" w:rsidRPr="00264C35">
        <w:t xml:space="preserve"> on the particular role of radio in faith engagement for</w:t>
      </w:r>
      <w:r w:rsidRPr="00264C35">
        <w:t xml:space="preserve"> SBCC towards child wellbeing. T</w:t>
      </w:r>
      <w:r w:rsidR="00812FBD">
        <w:t xml:space="preserve">he media is </w:t>
      </w:r>
      <w:r w:rsidR="0038746C" w:rsidRPr="00264C35">
        <w:t xml:space="preserve">often </w:t>
      </w:r>
      <w:r w:rsidR="00812FBD">
        <w:t>mentioned</w:t>
      </w:r>
      <w:r w:rsidR="00B168B5">
        <w:t xml:space="preserve"> as a useful platform for SBCC and using radio has been found to be one of the </w:t>
      </w:r>
      <w:r w:rsidR="00B168B5" w:rsidRPr="007A1F14">
        <w:t xml:space="preserve">best ways to reach young people, </w:t>
      </w:r>
      <w:r w:rsidR="0038746C" w:rsidRPr="007A1F14">
        <w:t>as in the case of the Believers Broadcasting Network (BBN), a Christian radio station in Sierra Leone</w:t>
      </w:r>
      <w:r w:rsidR="0038746C" w:rsidRPr="007A1F14">
        <w:rPr>
          <w:rStyle w:val="FootnoteReference"/>
        </w:rPr>
        <w:footnoteReference w:id="101"/>
      </w:r>
      <w:r w:rsidR="002D43BE" w:rsidRPr="007A1F14">
        <w:t xml:space="preserve"> broadcasting </w:t>
      </w:r>
      <w:r w:rsidR="00812FBD">
        <w:t>programs and</w:t>
      </w:r>
      <w:r w:rsidR="004E6808" w:rsidRPr="007A1F14">
        <w:t xml:space="preserve"> </w:t>
      </w:r>
      <w:r w:rsidR="002D43BE" w:rsidRPr="007A1F14">
        <w:t>dramas whose content is based on discussions held in the community</w:t>
      </w:r>
      <w:r w:rsidR="004E6808" w:rsidRPr="007A1F14">
        <w:t>, and developed according to a participatory, ‘bottom-up’ approach</w:t>
      </w:r>
      <w:r w:rsidR="002D43BE" w:rsidRPr="007A1F14">
        <w:t>.</w:t>
      </w:r>
      <w:r w:rsidR="004E6808" w:rsidRPr="007A1F14">
        <w:rPr>
          <w:rStyle w:val="FootnoteReference"/>
        </w:rPr>
        <w:footnoteReference w:id="102"/>
      </w:r>
      <w:r w:rsidR="0002512A">
        <w:t xml:space="preserve"> </w:t>
      </w:r>
      <w:r w:rsidR="0002512A" w:rsidRPr="0002512A">
        <w:t>Kingfisher FM,</w:t>
      </w:r>
      <w:r w:rsidR="0002512A">
        <w:t xml:space="preserve"> a </w:t>
      </w:r>
      <w:r w:rsidR="00280670">
        <w:t>Christian</w:t>
      </w:r>
      <w:r w:rsidR="0002512A">
        <w:t xml:space="preserve"> community radio in Port Elizabeth, was described as </w:t>
      </w:r>
      <w:r w:rsidR="00280670">
        <w:t>playing an important role in community development, especially around environmental issues, HIV/Aids prevention, and also in the process of democratization, by informing and promoting debate</w:t>
      </w:r>
      <w:r w:rsidR="008F6D39">
        <w:t xml:space="preserve"> about the local elections.</w:t>
      </w:r>
      <w:r w:rsidR="008F6D39">
        <w:rPr>
          <w:rStyle w:val="FootnoteReference"/>
        </w:rPr>
        <w:footnoteReference w:id="103"/>
      </w:r>
      <w:r w:rsidR="008F6D39">
        <w:t xml:space="preserve"> </w:t>
      </w:r>
      <w:r w:rsidR="00272360">
        <w:t xml:space="preserve">The study’s focus groups revealed that community members felt that were able to participate in the radio’s programming and broadcasting through </w:t>
      </w:r>
      <w:r w:rsidR="00B04D8B">
        <w:t xml:space="preserve">organized events, </w:t>
      </w:r>
      <w:r w:rsidR="00272360">
        <w:t>informal meeting</w:t>
      </w:r>
      <w:r w:rsidR="00B04D8B">
        <w:t>s with the staff, and phone-ins.</w:t>
      </w:r>
      <w:r w:rsidR="00B04D8B">
        <w:rPr>
          <w:rStyle w:val="FootnoteReference"/>
        </w:rPr>
        <w:footnoteReference w:id="104"/>
      </w:r>
    </w:p>
    <w:p w14:paraId="45C53931" w14:textId="77777777" w:rsidR="00672CC1" w:rsidRPr="00264C35" w:rsidRDefault="00672CC1" w:rsidP="00672CC1">
      <w:pPr>
        <w:pStyle w:val="Heading1"/>
      </w:pPr>
      <w:bookmarkStart w:id="25" w:name="_Toc534638074"/>
      <w:r w:rsidRPr="00264C35">
        <w:t>Enabling Environment</w:t>
      </w:r>
      <w:bookmarkEnd w:id="25"/>
    </w:p>
    <w:p w14:paraId="3A2FDF39" w14:textId="33355EC8" w:rsidR="00672CC1" w:rsidRPr="00264C35" w:rsidRDefault="00B168B5" w:rsidP="00672CC1">
      <w:pPr>
        <w:pStyle w:val="Heading2"/>
      </w:pPr>
      <w:bookmarkStart w:id="26" w:name="_Toc534638075"/>
      <w:r>
        <w:t>Coordination with other actors and i</w:t>
      </w:r>
      <w:r w:rsidR="00672CC1" w:rsidRPr="00264C35">
        <w:t>nterfaith initiatives</w:t>
      </w:r>
      <w:bookmarkEnd w:id="26"/>
    </w:p>
    <w:p w14:paraId="22224D33" w14:textId="0FE41EAB" w:rsidR="00AB2B58" w:rsidRPr="00264C35" w:rsidRDefault="00672CC1" w:rsidP="007B2FE0">
      <w:pPr>
        <w:jc w:val="both"/>
      </w:pPr>
      <w:r w:rsidRPr="00264C35">
        <w:t xml:space="preserve">Efforts </w:t>
      </w:r>
      <w:r w:rsidR="0097060F" w:rsidRPr="00264C35">
        <w:t xml:space="preserve">to increase collaboration </w:t>
      </w:r>
      <w:r w:rsidR="00462644" w:rsidRPr="00264C35">
        <w:t xml:space="preserve">between different </w:t>
      </w:r>
      <w:r w:rsidRPr="00264C35">
        <w:t>religious</w:t>
      </w:r>
      <w:r w:rsidR="003D1DE2" w:rsidRPr="00264C35">
        <w:t xml:space="preserve"> and traditional</w:t>
      </w:r>
      <w:r w:rsidR="00462644" w:rsidRPr="00264C35">
        <w:t xml:space="preserve"> groups and</w:t>
      </w:r>
      <w:r w:rsidRPr="00264C35">
        <w:t xml:space="preserve"> institutions </w:t>
      </w:r>
      <w:r w:rsidR="003D1DE2" w:rsidRPr="00264C35">
        <w:t xml:space="preserve">are already in place and </w:t>
      </w:r>
      <w:r w:rsidR="00AB2B58" w:rsidRPr="00264C35">
        <w:t>can be further developed. Religions for Peace, supported by UNICEF, have published the Kyoto Declaration of 2006 on “A Multi-Religious Commitment to Confront Violence against Children.”</w:t>
      </w:r>
      <w:r w:rsidR="00AB2B58" w:rsidRPr="00264C35">
        <w:rPr>
          <w:rStyle w:val="FootnoteReference"/>
        </w:rPr>
        <w:footnoteReference w:id="105"/>
      </w:r>
      <w:r w:rsidR="00AB2B58" w:rsidRPr="00264C35">
        <w:t xml:space="preserve"> Among other things, the declaration encourages religious leaders to create greater awareness and promote child rights within their communities, setting out a call for SBCC from religious leaders of all faiths. </w:t>
      </w:r>
    </w:p>
    <w:p w14:paraId="0B51A791" w14:textId="1186FE28" w:rsidR="00281DB3" w:rsidRDefault="00AB2B58" w:rsidP="007B2FE0">
      <w:pPr>
        <w:jc w:val="both"/>
      </w:pPr>
      <w:r w:rsidRPr="00264C35">
        <w:t xml:space="preserve">In </w:t>
      </w:r>
      <w:r w:rsidR="00331634" w:rsidRPr="00264C35">
        <w:t>their report</w:t>
      </w:r>
      <w:r w:rsidR="003D1DE2" w:rsidRPr="00264C35">
        <w:t xml:space="preserve"> “Interreligious Action for Peace: Studies in Muslim-Christian Cooperat</w:t>
      </w:r>
      <w:r w:rsidRPr="00264C35">
        <w:t>ion,</w:t>
      </w:r>
      <w:r w:rsidR="003D1DE2" w:rsidRPr="00264C35">
        <w:t>”</w:t>
      </w:r>
      <w:r w:rsidR="00672CC1" w:rsidRPr="00264C35">
        <w:rPr>
          <w:rStyle w:val="FootnoteReference"/>
          <w:color w:val="002060"/>
          <w:sz w:val="24"/>
          <w:szCs w:val="24"/>
        </w:rPr>
        <w:footnoteReference w:id="106"/>
      </w:r>
      <w:r w:rsidRPr="00264C35">
        <w:t xml:space="preserve"> Catholic Relief Services </w:t>
      </w:r>
      <w:r w:rsidR="00D3005D" w:rsidRPr="00264C35">
        <w:t>maintain</w:t>
      </w:r>
      <w:r w:rsidRPr="00264C35">
        <w:t xml:space="preserve"> that </w:t>
      </w:r>
      <w:r w:rsidR="00672CC1" w:rsidRPr="00264C35">
        <w:t>interreligious collaborations should extend beyond a</w:t>
      </w:r>
      <w:r w:rsidR="00A07EAC" w:rsidRPr="00264C35">
        <w:t xml:space="preserve"> simple Muslim-Christian dyad. In fact, p</w:t>
      </w:r>
      <w:r w:rsidR="00672CC1" w:rsidRPr="00264C35">
        <w:t>rospects for social change are often limited without the participation of traditional leaders or other faith inspired actors</w:t>
      </w:r>
      <w:r w:rsidR="009D5D95" w:rsidRPr="00264C35">
        <w:t xml:space="preserve">. Thus, </w:t>
      </w:r>
      <w:r w:rsidR="002F74E8" w:rsidRPr="00264C35">
        <w:t xml:space="preserve">in their interventions </w:t>
      </w:r>
      <w:r w:rsidR="009D5D95" w:rsidRPr="00264C35">
        <w:t>t</w:t>
      </w:r>
      <w:r w:rsidR="00672CC1" w:rsidRPr="00264C35">
        <w:t>hey includ</w:t>
      </w:r>
      <w:r w:rsidR="009D5D95" w:rsidRPr="00264C35">
        <w:t>e tradi</w:t>
      </w:r>
      <w:r w:rsidR="002F74E8" w:rsidRPr="00264C35">
        <w:t>tional leaders in Mindanao, in Kenya, and</w:t>
      </w:r>
      <w:r w:rsidR="00672CC1" w:rsidRPr="00264C35">
        <w:t xml:space="preserve"> clan leaders in Egypt</w:t>
      </w:r>
      <w:r w:rsidR="00374105" w:rsidRPr="00264C35">
        <w:t>.</w:t>
      </w:r>
      <w:r w:rsidR="00672CC1" w:rsidRPr="00264C35">
        <w:rPr>
          <w:rStyle w:val="FootnoteReference"/>
          <w:color w:val="002060"/>
          <w:sz w:val="24"/>
          <w:szCs w:val="24"/>
        </w:rPr>
        <w:footnoteReference w:id="107"/>
      </w:r>
      <w:r w:rsidR="002F74E8" w:rsidRPr="00264C35">
        <w:t xml:space="preserve"> </w:t>
      </w:r>
      <w:r w:rsidR="00281DB3" w:rsidRPr="00264C35">
        <w:t>A</w:t>
      </w:r>
      <w:r w:rsidR="00281DB3">
        <w:t xml:space="preserve"> report from the African Union </w:t>
      </w:r>
      <w:r w:rsidR="00CA0516">
        <w:t>highlighted how</w:t>
      </w:r>
      <w:r w:rsidR="00281DB3">
        <w:t xml:space="preserve"> </w:t>
      </w:r>
      <w:r w:rsidR="00CA0516">
        <w:t>faith leaders’ potential impact on ending early marriage.</w:t>
      </w:r>
      <w:r w:rsidR="00CA0516" w:rsidRPr="00CA0516">
        <w:rPr>
          <w:rStyle w:val="FootnoteReference"/>
          <w:color w:val="002060"/>
          <w:sz w:val="24"/>
          <w:szCs w:val="24"/>
        </w:rPr>
        <w:t xml:space="preserve"> </w:t>
      </w:r>
      <w:r w:rsidR="00CA0516" w:rsidRPr="00264C35">
        <w:rPr>
          <w:rStyle w:val="FootnoteReference"/>
          <w:color w:val="002060"/>
          <w:sz w:val="24"/>
          <w:szCs w:val="24"/>
        </w:rPr>
        <w:footnoteReference w:id="108"/>
      </w:r>
      <w:r w:rsidR="00CA0516">
        <w:t xml:space="preserve"> For instance, in Zambia, </w:t>
      </w:r>
      <w:r w:rsidR="00CA0516" w:rsidRPr="00264C35">
        <w:t>the Ministry of Chiefs and Traditional Affair</w:t>
      </w:r>
      <w:r w:rsidR="00CA0516">
        <w:t>s launched a 3-year campaign at national level to engage traditional leaders as key actors in promoting change in their communities, prompting them to modify laws and policies that allow</w:t>
      </w:r>
      <w:r w:rsidR="00CE08CD">
        <w:t xml:space="preserve"> the practice of</w:t>
      </w:r>
      <w:r w:rsidR="00CA0516">
        <w:t xml:space="preserve"> early marriage</w:t>
      </w:r>
      <w:r w:rsidR="00CE08CD">
        <w:t>s</w:t>
      </w:r>
      <w:r w:rsidR="00955BB1">
        <w:t>.</w:t>
      </w:r>
      <w:r w:rsidR="00CA0516" w:rsidRPr="00264C35">
        <w:rPr>
          <w:rStyle w:val="FootnoteReference"/>
          <w:color w:val="002060"/>
          <w:sz w:val="24"/>
          <w:szCs w:val="24"/>
        </w:rPr>
        <w:footnoteReference w:id="109"/>
      </w:r>
    </w:p>
    <w:p w14:paraId="21A79C7F" w14:textId="362B8B0E" w:rsidR="006A1747" w:rsidRPr="00264C35" w:rsidRDefault="00672CC1" w:rsidP="006A1747">
      <w:pPr>
        <w:pStyle w:val="Heading2"/>
      </w:pPr>
      <w:bookmarkStart w:id="27" w:name="_Toc534638076"/>
      <w:r w:rsidRPr="00264C35">
        <w:t>Evidence generation and use</w:t>
      </w:r>
      <w:bookmarkEnd w:id="27"/>
      <w:r w:rsidR="001D0148" w:rsidRPr="00264C35">
        <w:t xml:space="preserve">  </w:t>
      </w:r>
    </w:p>
    <w:p w14:paraId="677B6774" w14:textId="1306678F" w:rsidR="00AA7EC5" w:rsidRDefault="00F475E0" w:rsidP="003E450B">
      <w:pPr>
        <w:jc w:val="both"/>
      </w:pPr>
      <w:r w:rsidRPr="00264C35">
        <w:t xml:space="preserve">Scientific-based and comprehensive evidence generation </w:t>
      </w:r>
      <w:r w:rsidR="00B168B5">
        <w:t>is</w:t>
      </w:r>
      <w:r w:rsidRPr="00264C35">
        <w:t xml:space="preserve"> needed in order to support faith-based engagements in their communities, both in terms of providing better services, and of communicating them in a more effective way, as highlighted by the UNFPA Report on </w:t>
      </w:r>
      <w:r w:rsidR="00B168B5">
        <w:t xml:space="preserve">the </w:t>
      </w:r>
      <w:r w:rsidRPr="00264C35">
        <w:t>Global Forum on FBOs for Population and Development.</w:t>
      </w:r>
      <w:r w:rsidRPr="00264C35">
        <w:rPr>
          <w:rStyle w:val="FootnoteReference"/>
        </w:rPr>
        <w:footnoteReference w:id="110"/>
      </w:r>
      <w:r w:rsidRPr="00264C35">
        <w:t xml:space="preserve"> However, m</w:t>
      </w:r>
      <w:r w:rsidR="00AA7EC5" w:rsidRPr="00264C35">
        <w:t xml:space="preserve">onitoring and evaluation strategies on the impact of faith-based engagements to improve </w:t>
      </w:r>
      <w:r w:rsidR="00711098">
        <w:t>CP</w:t>
      </w:r>
      <w:r w:rsidR="00AA7EC5" w:rsidRPr="00264C35">
        <w:t xml:space="preserve"> and wellbeing present potential limitations due to the difficulty of assessing SBC as a result of their intervention when other factors might play an important role in the same com</w:t>
      </w:r>
      <w:r w:rsidR="00CD2C63">
        <w:t xml:space="preserve">munity or in the control group. For instance, in </w:t>
      </w:r>
      <w:r w:rsidR="00AA7EC5" w:rsidRPr="00264C35">
        <w:t>the study on breastfeeding practices in Cambodia</w:t>
      </w:r>
      <w:r w:rsidR="00AA7EC5" w:rsidRPr="00264C35">
        <w:rPr>
          <w:rStyle w:val="FootnoteReference"/>
        </w:rPr>
        <w:footnoteReference w:id="111"/>
      </w:r>
      <w:r w:rsidR="00AA7EC5" w:rsidRPr="00264C35">
        <w:t xml:space="preserve"> (section Outcomes - I</w:t>
      </w:r>
      <w:r w:rsidR="00CD2C63">
        <w:t>mproving Caregiving Practices), the resource</w:t>
      </w:r>
      <w:r w:rsidR="00CD2C63" w:rsidRPr="00264C35">
        <w:t xml:space="preserve"> suggests that the control group (who did not take part in the program) also showed improved breastfeeding practice</w:t>
      </w:r>
      <w:r w:rsidR="000C7052">
        <w:t>, but</w:t>
      </w:r>
      <w:r w:rsidR="00CD2C63">
        <w:t xml:space="preserve"> </w:t>
      </w:r>
      <w:r w:rsidR="00CD2C63" w:rsidRPr="00264C35">
        <w:t>we were not able to consult the results</w:t>
      </w:r>
      <w:r w:rsidR="000C7052">
        <w:t xml:space="preserve"> directly, and there is no information regarding other factors potentially having an impact on the data.</w:t>
      </w:r>
      <w:r w:rsidR="0030727E">
        <w:t xml:space="preserve"> </w:t>
      </w:r>
      <w:r w:rsidR="00AA7EC5" w:rsidRPr="00264C35">
        <w:t>In general,</w:t>
      </w:r>
      <w:r w:rsidR="0030727E">
        <w:t xml:space="preserve"> only a small number of studies and reports provided an evidence-based description of religious interventions </w:t>
      </w:r>
      <w:r w:rsidR="0030727E" w:rsidRPr="00264C35">
        <w:t xml:space="preserve">and of </w:t>
      </w:r>
      <w:r w:rsidR="009B54E8">
        <w:t xml:space="preserve">their </w:t>
      </w:r>
      <w:r w:rsidR="0030727E" w:rsidRPr="00264C35">
        <w:t>impact</w:t>
      </w:r>
      <w:r w:rsidR="0030727E">
        <w:t xml:space="preserve"> across multiple sites and with the use of counterfactuals</w:t>
      </w:r>
      <w:r w:rsidR="009B54E8">
        <w:t>,</w:t>
      </w:r>
      <w:r w:rsidR="0030727E" w:rsidRPr="00264C35">
        <w:rPr>
          <w:rStyle w:val="FootnoteReference"/>
        </w:rPr>
        <w:footnoteReference w:id="112"/>
      </w:r>
      <w:r w:rsidR="0030727E" w:rsidRPr="00264C35">
        <w:t xml:space="preserve"> </w:t>
      </w:r>
      <w:r w:rsidR="009B54E8">
        <w:t>probably due to the scarce amount of evidence about existing community-level practices available.</w:t>
      </w:r>
      <w:r w:rsidR="00AA7EC5" w:rsidRPr="00264C35">
        <w:t xml:space="preserve"> </w:t>
      </w:r>
    </w:p>
    <w:p w14:paraId="77BF9FAE" w14:textId="60E9956E" w:rsidR="00CB1D64" w:rsidRPr="00CB1D64" w:rsidRDefault="00CB1D64" w:rsidP="00CB1D64">
      <w:pPr>
        <w:rPr>
          <w:lang w:val="en-GB"/>
        </w:rPr>
      </w:pPr>
      <w:r w:rsidRPr="00F42ED3">
        <w:rPr>
          <w:lang w:val="en-GB"/>
        </w:rPr>
        <w:t>A lot has been written about efforts of faith actors that work with children, families and communities to install SBC</w:t>
      </w:r>
      <w:r>
        <w:rPr>
          <w:lang w:val="en-GB"/>
        </w:rPr>
        <w:t>C</w:t>
      </w:r>
      <w:r w:rsidRPr="00F42ED3">
        <w:rPr>
          <w:lang w:val="en-GB"/>
        </w:rPr>
        <w:t xml:space="preserve"> but the number of documents that fulfil the criteria of evidence-based practice is rather limited. The JLI has found that there remains a lack of evidence of impact on religion and development related interventions</w:t>
      </w:r>
      <w:r>
        <w:rPr>
          <w:lang w:val="en-GB"/>
        </w:rPr>
        <w:t xml:space="preserve">. </w:t>
      </w:r>
      <w:r w:rsidRPr="00F42ED3">
        <w:rPr>
          <w:lang w:val="en-GB"/>
        </w:rPr>
        <w:t xml:space="preserve">Another limitation is due to ambiguities in defining how faith affects individual and community behaviour which makes it difficult to answer the question of “what works, why and how”. The low number of systematic evaluations of faith-related SBCC related interventions make it difficult to come to reliable conclusions about what works and what does not work across contexts. The variety of concepts used to define wellbeing and other related concepts makes it difficult to define common indicators for effectiveness and to compare across interventions. </w:t>
      </w:r>
    </w:p>
    <w:p w14:paraId="07146E6A" w14:textId="77777777" w:rsidR="00CB1D64" w:rsidRDefault="00AA7EC5" w:rsidP="003E450B">
      <w:pPr>
        <w:jc w:val="both"/>
      </w:pPr>
      <w:r w:rsidRPr="00264C35">
        <w:t>In evidence generation and use, t</w:t>
      </w:r>
      <w:r w:rsidR="00672CC1" w:rsidRPr="00264C35">
        <w:t xml:space="preserve">he conceptualization of faith and religion is important as over-simplification can hinder understandings of religious complexities and relationship with other factors. Notably, most literature has focused on two religions: Christianity and Islam. While there are some references to Buddhist monks and nuns in Cambodia and Bhutan, for example, the number of </w:t>
      </w:r>
      <w:r w:rsidR="001D49CA" w:rsidRPr="00264C35">
        <w:t xml:space="preserve">studies on </w:t>
      </w:r>
      <w:r w:rsidR="00672CC1" w:rsidRPr="00264C35">
        <w:t xml:space="preserve">practices from other religions for SBCC around child wellbeing </w:t>
      </w:r>
      <w:r w:rsidR="001D49CA" w:rsidRPr="00264C35">
        <w:t>is</w:t>
      </w:r>
      <w:r w:rsidR="00672CC1" w:rsidRPr="00264C35">
        <w:t xml:space="preserve"> limited.  </w:t>
      </w:r>
    </w:p>
    <w:p w14:paraId="1BC7BA88" w14:textId="2F8DE182" w:rsidR="003A657B" w:rsidRPr="00CB1D64" w:rsidRDefault="001D4DB0" w:rsidP="003A657B">
      <w:pPr>
        <w:jc w:val="both"/>
        <w:rPr>
          <w:rFonts w:ascii="Calibri" w:hAnsi="Calibri" w:cs="Calibri"/>
          <w:color w:val="000000"/>
        </w:rPr>
      </w:pPr>
      <w:r w:rsidRPr="00264C35">
        <w:t>In addition,</w:t>
      </w:r>
      <w:r w:rsidR="00672CC1" w:rsidRPr="00264C35">
        <w:t xml:space="preserve"> the </w:t>
      </w:r>
      <w:r w:rsidR="008E2293" w:rsidRPr="00264C35">
        <w:t xml:space="preserve">focus on </w:t>
      </w:r>
      <w:r w:rsidR="00672CC1" w:rsidRPr="00264C35">
        <w:t>more easily identifiable “</w:t>
      </w:r>
      <w:r w:rsidR="003A6150" w:rsidRPr="00264C35">
        <w:t xml:space="preserve">religious </w:t>
      </w:r>
      <w:r w:rsidR="00672CC1" w:rsidRPr="00264C35">
        <w:t>leaders”</w:t>
      </w:r>
      <w:r w:rsidRPr="00264C35">
        <w:t xml:space="preserve"> and on </w:t>
      </w:r>
      <w:r w:rsidR="00CB1D64">
        <w:t>mainline</w:t>
      </w:r>
      <w:r w:rsidRPr="00264C35">
        <w:t xml:space="preserve"> beliefs alone</w:t>
      </w:r>
      <w:r w:rsidR="003A6150" w:rsidRPr="00264C35">
        <w:t xml:space="preserve"> can </w:t>
      </w:r>
      <w:r w:rsidRPr="00264C35">
        <w:t>overlook other aspects that affect communities</w:t>
      </w:r>
      <w:r w:rsidR="009E7961" w:rsidRPr="00264C35">
        <w:t xml:space="preserve"> and social norms,</w:t>
      </w:r>
      <w:r w:rsidRPr="00264C35">
        <w:t xml:space="preserve"> and that are intertwined with spirituality</w:t>
      </w:r>
      <w:r w:rsidR="004A4F1D" w:rsidRPr="00264C35">
        <w:t>, such as geopolitical and</w:t>
      </w:r>
      <w:r w:rsidR="00A504CF" w:rsidRPr="00264C35">
        <w:t xml:space="preserve"> economic circumstances</w:t>
      </w:r>
      <w:r w:rsidR="00672CC1" w:rsidRPr="00264C35">
        <w:t>.</w:t>
      </w:r>
      <w:r w:rsidR="00672CC1" w:rsidRPr="00264C35">
        <w:rPr>
          <w:rFonts w:ascii="Calibri" w:hAnsi="Calibri" w:cs="Calibri"/>
          <w:color w:val="000000"/>
        </w:rPr>
        <w:t xml:space="preserve"> </w:t>
      </w:r>
      <w:r w:rsidR="00672CC1" w:rsidRPr="00264C35">
        <w:t>An illustrative example makes use of Bronfenbrenner’s ecological systems theory to describe how Bedouin families cope and manage to survive in very harsh conditions while relying and making use of</w:t>
      </w:r>
      <w:r w:rsidR="00673242" w:rsidRPr="00673242">
        <w:t xml:space="preserve"> </w:t>
      </w:r>
      <w:r w:rsidR="00673242">
        <w:t>spirituality,</w:t>
      </w:r>
      <w:r w:rsidR="00672CC1" w:rsidRPr="00264C35">
        <w:t xml:space="preserve"> strong familial and tribal support networks, and cultural identity</w:t>
      </w:r>
      <w:r w:rsidR="00B168B5">
        <w:t xml:space="preserve"> without specifically identifying religious leaders</w:t>
      </w:r>
      <w:r w:rsidR="00672CC1" w:rsidRPr="00264C35">
        <w:t>.</w:t>
      </w:r>
      <w:r w:rsidR="00672CC1" w:rsidRPr="00264C35">
        <w:rPr>
          <w:rStyle w:val="FootnoteReference"/>
          <w:color w:val="002060"/>
        </w:rPr>
        <w:footnoteReference w:id="113"/>
      </w:r>
      <w:r w:rsidR="00672CC1" w:rsidRPr="00264C35">
        <w:rPr>
          <w:rFonts w:ascii="Calibri" w:hAnsi="Calibri" w:cs="Calibri"/>
          <w:color w:val="000000"/>
        </w:rPr>
        <w:t xml:space="preserve"> </w:t>
      </w:r>
      <w:r w:rsidR="003A657B">
        <w:rPr>
          <w:rFonts w:cs="Calibri"/>
          <w:color w:val="000000"/>
        </w:rPr>
        <w:t xml:space="preserve">Another example comes from a paper that explores Palestinian </w:t>
      </w:r>
      <w:r w:rsidR="000D7FB8">
        <w:rPr>
          <w:rFonts w:cs="Calibri"/>
          <w:color w:val="000000"/>
        </w:rPr>
        <w:t xml:space="preserve">children’s </w:t>
      </w:r>
      <w:r w:rsidR="003A657B">
        <w:rPr>
          <w:rFonts w:cs="Calibri"/>
          <w:color w:val="000000"/>
        </w:rPr>
        <w:t>use of Islamic religious language.</w:t>
      </w:r>
      <w:r w:rsidR="003A657B" w:rsidRPr="00264C35">
        <w:rPr>
          <w:rStyle w:val="FootnoteReference"/>
          <w:color w:val="002060"/>
          <w:sz w:val="24"/>
          <w:szCs w:val="24"/>
        </w:rPr>
        <w:footnoteReference w:id="114"/>
      </w:r>
      <w:r w:rsidR="003A657B">
        <w:rPr>
          <w:rFonts w:cs="Calibri"/>
          <w:color w:val="000000"/>
        </w:rPr>
        <w:t xml:space="preserve"> In this st</w:t>
      </w:r>
      <w:r w:rsidR="000D7FB8">
        <w:rPr>
          <w:rFonts w:cs="Calibri"/>
          <w:color w:val="000000"/>
        </w:rPr>
        <w:t xml:space="preserve">udy, </w:t>
      </w:r>
      <w:r w:rsidR="00D2704E">
        <w:rPr>
          <w:rFonts w:cs="Calibri"/>
          <w:color w:val="000000"/>
        </w:rPr>
        <w:t xml:space="preserve">the author suggests </w:t>
      </w:r>
      <w:r w:rsidR="000D7FB8">
        <w:rPr>
          <w:rFonts w:cs="Calibri"/>
          <w:color w:val="000000"/>
        </w:rPr>
        <w:t xml:space="preserve">that this represents </w:t>
      </w:r>
      <w:r w:rsidR="00D2704E">
        <w:rPr>
          <w:rFonts w:cs="Calibri"/>
          <w:color w:val="000000"/>
        </w:rPr>
        <w:t xml:space="preserve">a form of resistance </w:t>
      </w:r>
      <w:r w:rsidR="009376F8">
        <w:rPr>
          <w:rFonts w:cs="Calibri"/>
          <w:color w:val="000000"/>
        </w:rPr>
        <w:t xml:space="preserve">of their own </w:t>
      </w:r>
      <w:r w:rsidR="00D2704E">
        <w:rPr>
          <w:rFonts w:cs="Calibri"/>
          <w:color w:val="000000"/>
        </w:rPr>
        <w:t xml:space="preserve">- </w:t>
      </w:r>
      <w:r w:rsidR="000D7FB8">
        <w:rPr>
          <w:rFonts w:cs="Calibri"/>
          <w:color w:val="000000"/>
        </w:rPr>
        <w:t>i.e. the</w:t>
      </w:r>
      <w:r w:rsidR="00777807">
        <w:rPr>
          <w:rFonts w:cs="Calibri"/>
          <w:color w:val="000000"/>
        </w:rPr>
        <w:t xml:space="preserve"> self-developed</w:t>
      </w:r>
      <w:r w:rsidR="000D7FB8">
        <w:rPr>
          <w:rFonts w:cs="Calibri"/>
          <w:color w:val="000000"/>
        </w:rPr>
        <w:t xml:space="preserve"> possibility to affirm their political agency against oppression</w:t>
      </w:r>
      <w:r w:rsidR="00D2704E">
        <w:rPr>
          <w:rFonts w:cs="Calibri"/>
          <w:color w:val="000000"/>
        </w:rPr>
        <w:t xml:space="preserve"> - and counters the stereotype of children as passive objects of oppression.</w:t>
      </w:r>
      <w:r w:rsidR="000D7FB8">
        <w:rPr>
          <w:rStyle w:val="FootnoteReference"/>
          <w:rFonts w:cs="Calibri"/>
          <w:color w:val="000000"/>
        </w:rPr>
        <w:footnoteReference w:id="115"/>
      </w:r>
    </w:p>
    <w:p w14:paraId="51010B18" w14:textId="77777777" w:rsidR="00672CC1" w:rsidRPr="00264C35" w:rsidRDefault="00672CC1" w:rsidP="00672CC1">
      <w:pPr>
        <w:pStyle w:val="Heading2"/>
      </w:pPr>
      <w:bookmarkStart w:id="28" w:name="_Toc534638077"/>
      <w:r w:rsidRPr="00264C35">
        <w:t>Standards and Guidelines</w:t>
      </w:r>
      <w:bookmarkEnd w:id="28"/>
      <w:r w:rsidRPr="00264C35">
        <w:t xml:space="preserve">  </w:t>
      </w:r>
    </w:p>
    <w:p w14:paraId="5050EF24" w14:textId="74A8B6D8" w:rsidR="00724871" w:rsidRPr="00264C35" w:rsidRDefault="00DD434D" w:rsidP="00DF544E">
      <w:pPr>
        <w:jc w:val="both"/>
      </w:pPr>
      <w:r w:rsidRPr="00264C35">
        <w:t xml:space="preserve">A more comprehensive analysis of guidelines and tools used by FBOs in their SBCC interventions for </w:t>
      </w:r>
      <w:r w:rsidR="00711098">
        <w:t>CP</w:t>
      </w:r>
      <w:r w:rsidRPr="00264C35">
        <w:t xml:space="preserve"> and wellbeing is included in a separate document.  This section briefly outlines some considerations on t</w:t>
      </w:r>
      <w:r w:rsidR="00E056C2" w:rsidRPr="00264C35">
        <w:t>he</w:t>
      </w:r>
      <w:r w:rsidR="00672CC1" w:rsidRPr="00264C35">
        <w:t xml:space="preserve"> use of sermons and en</w:t>
      </w:r>
      <w:r w:rsidRPr="00264C35">
        <w:t>gagement with religious texts,</w:t>
      </w:r>
      <w:r w:rsidR="00672CC1" w:rsidRPr="00264C35">
        <w:t xml:space="preserve"> a commonly occurring approach in the </w:t>
      </w:r>
      <w:r w:rsidR="00F675F3" w:rsidRPr="00264C35">
        <w:t>existing standards and guidelines</w:t>
      </w:r>
      <w:r w:rsidR="00672CC1" w:rsidRPr="00264C35">
        <w:t xml:space="preserve">. </w:t>
      </w:r>
    </w:p>
    <w:p w14:paraId="4B48EE86" w14:textId="4BF3271F" w:rsidR="00E21286" w:rsidRPr="00264C35" w:rsidRDefault="00672CC1" w:rsidP="00DF544E">
      <w:pPr>
        <w:jc w:val="both"/>
      </w:pPr>
      <w:r w:rsidRPr="00264C35">
        <w:t>Faith leaders often use sacred texts to transmit key messages during daily or weekly sermons or other moments of worship and they promote healthy practices in pagodas, temples, madrassas, or Sunday schools. One example is that of a scholar who, by highlighting the religious underpinning for the use of preventive medicine according to Sharia law during a Friday sermon in Lahore, Pakistan, managed to change perceptions of vaccination among his audience.</w:t>
      </w:r>
      <w:r w:rsidRPr="00264C35">
        <w:rPr>
          <w:rStyle w:val="FootnoteReference"/>
          <w:color w:val="002060"/>
          <w:sz w:val="24"/>
          <w:szCs w:val="24"/>
        </w:rPr>
        <w:footnoteReference w:id="116"/>
      </w:r>
      <w:r w:rsidRPr="00264C35">
        <w:t xml:space="preserve"> </w:t>
      </w:r>
    </w:p>
    <w:p w14:paraId="30137EF9" w14:textId="5CA8A45F" w:rsidR="00672CC1" w:rsidRPr="00264C35" w:rsidRDefault="006B4FF3" w:rsidP="00DF544E">
      <w:pPr>
        <w:jc w:val="both"/>
      </w:pPr>
      <w:r w:rsidRPr="00264C35">
        <w:t>The use of religious texts</w:t>
      </w:r>
      <w:r w:rsidR="00E21286" w:rsidRPr="00264C35">
        <w:t xml:space="preserve"> </w:t>
      </w:r>
      <w:r w:rsidR="009A01D6" w:rsidRPr="00264C35">
        <w:t xml:space="preserve">within SBCC tools </w:t>
      </w:r>
      <w:r w:rsidR="00672CC1" w:rsidRPr="00264C35">
        <w:t>include the development of sermon guides to encourage religious leaders to promote messaging on c</w:t>
      </w:r>
      <w:r w:rsidRPr="00264C35">
        <w:t>hild wellbeing. IMA World Health</w:t>
      </w:r>
      <w:r w:rsidR="002E155A" w:rsidRPr="00264C35">
        <w:t xml:space="preserve"> developed</w:t>
      </w:r>
      <w:r w:rsidR="001602B1" w:rsidRPr="00264C35">
        <w:t xml:space="preserve"> </w:t>
      </w:r>
      <w:r w:rsidR="00672CC1" w:rsidRPr="00264C35">
        <w:t>sermon guides on maternal and child health</w:t>
      </w:r>
      <w:r w:rsidR="00B55E7B" w:rsidRPr="00264C35">
        <w:t>,</w:t>
      </w:r>
      <w:r w:rsidR="00672CC1" w:rsidRPr="00264C35">
        <w:rPr>
          <w:rStyle w:val="FootnoteReference"/>
        </w:rPr>
        <w:footnoteReference w:id="117"/>
      </w:r>
      <w:r w:rsidR="00672CC1" w:rsidRPr="00264C35">
        <w:t xml:space="preserve"> and religion specific guides on malaria.</w:t>
      </w:r>
      <w:r w:rsidR="00672CC1" w:rsidRPr="00264C35">
        <w:rPr>
          <w:rStyle w:val="FootnoteReference"/>
        </w:rPr>
        <w:footnoteReference w:id="118"/>
      </w:r>
      <w:r w:rsidR="00672CC1" w:rsidRPr="00264C35">
        <w:t xml:space="preserve"> The Anglican Church of Uganda also developed a guide to help religious leaders bring messaging on MNCH to their sermons.</w:t>
      </w:r>
      <w:r w:rsidR="00672CC1" w:rsidRPr="00264C35">
        <w:rPr>
          <w:rStyle w:val="FootnoteReference"/>
        </w:rPr>
        <w:footnoteReference w:id="119"/>
      </w:r>
      <w:r w:rsidR="00672CC1" w:rsidRPr="00264C35">
        <w:t xml:space="preserve"> Christian Aid has a toolkit on “Improving the Choices and Opportunities for Adolescent Girls” targeted at religious leaders.</w:t>
      </w:r>
      <w:r w:rsidR="00672CC1" w:rsidRPr="00264C35">
        <w:rPr>
          <w:rStyle w:val="FootnoteReference"/>
        </w:rPr>
        <w:footnoteReference w:id="120"/>
      </w:r>
      <w:r w:rsidR="00672CC1" w:rsidRPr="00264C35">
        <w:t xml:space="preserve"> There is also an Islamic Khutubah Guide to Children and HIV</w:t>
      </w:r>
      <w:r w:rsidR="00672CC1" w:rsidRPr="00264C35">
        <w:rPr>
          <w:rStyle w:val="FootnoteReference"/>
        </w:rPr>
        <w:footnoteReference w:id="121"/>
      </w:r>
      <w:r w:rsidR="00672CC1" w:rsidRPr="00264C35">
        <w:t xml:space="preserve"> from AIDSFree with USAID and the Christian Sermon Guide to Save the Lives of Mothers and Newborns from USAID’s previous ACCESS program.</w:t>
      </w:r>
      <w:r w:rsidR="00672CC1" w:rsidRPr="00264C35">
        <w:rPr>
          <w:rStyle w:val="FootnoteReference"/>
        </w:rPr>
        <w:footnoteReference w:id="122"/>
      </w:r>
      <w:r w:rsidR="00F97CA8" w:rsidRPr="00264C35">
        <w:t xml:space="preserve"> While this does not constitute a comprehensive list,</w:t>
      </w:r>
      <w:r w:rsidR="00672CC1" w:rsidRPr="00264C35">
        <w:t xml:space="preserve"> the amount of guides demonstrates the prevalence of this method in faith leader engagement for SBCC. </w:t>
      </w:r>
    </w:p>
    <w:p w14:paraId="76FAD578" w14:textId="77777777" w:rsidR="00672CC1" w:rsidRPr="00264C35" w:rsidRDefault="00672CC1" w:rsidP="00672CC1">
      <w:pPr>
        <w:pStyle w:val="Heading2"/>
      </w:pPr>
      <w:bookmarkStart w:id="29" w:name="_Toc534638078"/>
      <w:r w:rsidRPr="00264C35">
        <w:t>Partnerships &amp; Advocacy</w:t>
      </w:r>
      <w:bookmarkEnd w:id="29"/>
    </w:p>
    <w:p w14:paraId="0A1425BC" w14:textId="3103028F" w:rsidR="00FB7E10" w:rsidRPr="00264C35" w:rsidRDefault="00672CC1" w:rsidP="00FB7E10">
      <w:pPr>
        <w:jc w:val="both"/>
      </w:pPr>
      <w:r w:rsidRPr="00264C35">
        <w:t xml:space="preserve">The literature has shown action at two ends of a spectrum, with most examples </w:t>
      </w:r>
      <w:r w:rsidR="005D1065" w:rsidRPr="00264C35">
        <w:t xml:space="preserve">concerning </w:t>
      </w:r>
      <w:r w:rsidR="00EC6A6D" w:rsidRPr="00264C35">
        <w:t xml:space="preserve">either </w:t>
      </w:r>
      <w:r w:rsidR="001B7102" w:rsidRPr="00264C35">
        <w:t xml:space="preserve">the </w:t>
      </w:r>
      <w:r w:rsidRPr="00264C35">
        <w:t xml:space="preserve">mobilization of </w:t>
      </w:r>
      <w:r w:rsidR="005D19F6">
        <w:t xml:space="preserve">either some of the most </w:t>
      </w:r>
      <w:r w:rsidRPr="00264C35">
        <w:t>local level religious leaders or the most senior level leaders. There is less information</w:t>
      </w:r>
      <w:r w:rsidR="00F650CB" w:rsidRPr="00264C35">
        <w:t>, however,</w:t>
      </w:r>
      <w:r w:rsidRPr="00264C35">
        <w:t xml:space="preserve"> on affecting institutional change across religious systems</w:t>
      </w:r>
      <w:r w:rsidR="00F650CB" w:rsidRPr="00264C35">
        <w:t>, or on f</w:t>
      </w:r>
      <w:r w:rsidRPr="00264C35">
        <w:t xml:space="preserve">aith actors engaging </w:t>
      </w:r>
      <w:r w:rsidR="005D19F6" w:rsidRPr="003D7C6C">
        <w:t xml:space="preserve">on </w:t>
      </w:r>
      <w:r w:rsidR="005D19F6">
        <w:t>advocacy for change in local and national government</w:t>
      </w:r>
      <w:r w:rsidRPr="00264C35">
        <w:t xml:space="preserve">.  Efforts at community level will not yield the desired results if not supported by influential stakeholders at national or international level and through change within religious institutions. </w:t>
      </w:r>
      <w:r w:rsidR="00FD1F4A" w:rsidRPr="00264C35">
        <w:t>For instance, it was found that fatwas can play</w:t>
      </w:r>
      <w:r w:rsidR="00D374F9" w:rsidRPr="00264C35">
        <w:t xml:space="preserve"> a game-changing role, with </w:t>
      </w:r>
      <w:r w:rsidR="00FB7E10" w:rsidRPr="00264C35">
        <w:t xml:space="preserve">some local organizations not commencing work until fatwas had been issued from </w:t>
      </w:r>
      <w:r w:rsidR="002B4D56">
        <w:t xml:space="preserve">senior </w:t>
      </w:r>
      <w:r w:rsidR="00FB7E10" w:rsidRPr="00264C35">
        <w:t xml:space="preserve">religious leaders </w:t>
      </w:r>
      <w:r w:rsidR="002B4D56">
        <w:t>to support</w:t>
      </w:r>
      <w:r w:rsidR="00FB7E10" w:rsidRPr="00264C35">
        <w:t xml:space="preserve"> their efforts.</w:t>
      </w:r>
      <w:r w:rsidR="00FB7E10" w:rsidRPr="00264C35">
        <w:rPr>
          <w:rStyle w:val="FootnoteReference"/>
        </w:rPr>
        <w:footnoteReference w:id="123"/>
      </w:r>
      <w:r w:rsidR="00FB7E10" w:rsidRPr="00264C35">
        <w:t xml:space="preserve"> </w:t>
      </w:r>
    </w:p>
    <w:p w14:paraId="2DEF5D28" w14:textId="77777777" w:rsidR="005A620C" w:rsidRPr="00264C35" w:rsidRDefault="00672CC1" w:rsidP="00D004F9">
      <w:pPr>
        <w:jc w:val="both"/>
      </w:pPr>
      <w:r w:rsidRPr="00264C35">
        <w:t xml:space="preserve"> Local faith actors have been and are currently reaching out to the international development community in a call for enhanced partnership</w:t>
      </w:r>
      <w:r w:rsidRPr="00264C35">
        <w:rPr>
          <w:rStyle w:val="FootnoteReference"/>
          <w:color w:val="002060"/>
          <w:sz w:val="24"/>
          <w:szCs w:val="24"/>
        </w:rPr>
        <w:footnoteReference w:id="124"/>
      </w:r>
      <w:r w:rsidRPr="00264C35">
        <w:t xml:space="preserve"> in order to encourage collaboration and to create a win-win situation where each partner makes use of the strengths of the o</w:t>
      </w:r>
      <w:r w:rsidR="00247642" w:rsidRPr="00264C35">
        <w:t xml:space="preserve">ther while respecting </w:t>
      </w:r>
      <w:r w:rsidRPr="00264C35">
        <w:t>the difference in position the other partner may have</w:t>
      </w:r>
      <w:r w:rsidR="00335AA6" w:rsidRPr="00264C35">
        <w:t>.</w:t>
      </w:r>
      <w:r w:rsidRPr="00264C35">
        <w:rPr>
          <w:rStyle w:val="FootnoteReference"/>
          <w:color w:val="002060"/>
          <w:sz w:val="24"/>
          <w:szCs w:val="24"/>
        </w:rPr>
        <w:footnoteReference w:id="125"/>
      </w:r>
      <w:r w:rsidR="00247642" w:rsidRPr="00264C35">
        <w:t xml:space="preserve"> In particular, the need for the establishment of fora </w:t>
      </w:r>
      <w:r w:rsidR="00F27D41" w:rsidRPr="00264C35">
        <w:t>dedicated to</w:t>
      </w:r>
      <w:r w:rsidR="00247642" w:rsidRPr="00264C35">
        <w:t xml:space="preserve"> build</w:t>
      </w:r>
      <w:r w:rsidR="00F27D41" w:rsidRPr="00264C35">
        <w:t>ing bridges and developing</w:t>
      </w:r>
      <w:r w:rsidR="00247642" w:rsidRPr="00264C35">
        <w:t xml:space="preserve"> collective strategies among </w:t>
      </w:r>
      <w:r w:rsidR="00F27D41" w:rsidRPr="00264C35">
        <w:t>NGOs</w:t>
      </w:r>
      <w:r w:rsidR="00247642" w:rsidRPr="00264C35">
        <w:t xml:space="preserve">, FBOs and governmental </w:t>
      </w:r>
      <w:r w:rsidR="00F27D41" w:rsidRPr="00264C35">
        <w:t>bodies</w:t>
      </w:r>
      <w:r w:rsidR="00E519D6" w:rsidRPr="00264C35">
        <w:t xml:space="preserve"> has emerged from </w:t>
      </w:r>
      <w:r w:rsidR="00B859C6" w:rsidRPr="00264C35">
        <w:t xml:space="preserve">discussions at </w:t>
      </w:r>
      <w:r w:rsidR="00E519D6" w:rsidRPr="00264C35">
        <w:t xml:space="preserve">the Global Forum of Faith-based Organizations </w:t>
      </w:r>
      <w:r w:rsidR="00B859C6" w:rsidRPr="00264C35">
        <w:t>for Population and Development</w:t>
      </w:r>
      <w:r w:rsidR="00F27D41" w:rsidRPr="00264C35">
        <w:t>.</w:t>
      </w:r>
      <w:r w:rsidR="006A2AE4" w:rsidRPr="00264C35">
        <w:rPr>
          <w:rStyle w:val="FootnoteReference"/>
        </w:rPr>
        <w:footnoteReference w:id="126"/>
      </w:r>
    </w:p>
    <w:p w14:paraId="7218905B" w14:textId="3ACF444B" w:rsidR="00555608" w:rsidRDefault="005A620C" w:rsidP="00D004F9">
      <w:pPr>
        <w:jc w:val="both"/>
      </w:pPr>
      <w:r w:rsidRPr="00264C35">
        <w:t xml:space="preserve">Advocacy activities are </w:t>
      </w:r>
      <w:r w:rsidR="00840054" w:rsidRPr="00264C35">
        <w:t>crucial to m</w:t>
      </w:r>
      <w:r w:rsidRPr="00264C35">
        <w:t>obilizing large numbe</w:t>
      </w:r>
      <w:r w:rsidR="0018564C" w:rsidRPr="00264C35">
        <w:t xml:space="preserve">rs for behavior change. </w:t>
      </w:r>
      <w:r w:rsidR="00555608" w:rsidRPr="00264C35">
        <w:t xml:space="preserve">The Nigerian Inter-Faith Action Association (NIFAA) succeeded in </w:t>
      </w:r>
      <w:r w:rsidR="0018564C" w:rsidRPr="00264C35">
        <w:t xml:space="preserve">engaging an extraordinary number </w:t>
      </w:r>
      <w:r w:rsidR="00555608" w:rsidRPr="00264C35">
        <w:t>of religious leaders to eradicate malaria. NIFAA was established on World Malaria Day in 2009 by co-chairs Sultan Mahammadu Sa’ad Abubaker of Sokoto, President-general of the Nigerian Supreme Council of Islamic Affairs, and Archbishop John Onaiyekan, the then-president of the Christian Association of Nigeria. The Faiths United for Health campaign engaged 20,000 Muslim and Christian religious leaders from some of the most senior level leaders in the co</w:t>
      </w:r>
      <w:r w:rsidR="002B4D56">
        <w:t>untry to the most local.</w:t>
      </w:r>
      <w:r w:rsidR="00665875" w:rsidRPr="00264C35">
        <w:t xml:space="preserve"> </w:t>
      </w:r>
      <w:r w:rsidR="009A2844" w:rsidRPr="00264C35">
        <w:t xml:space="preserve">The </w:t>
      </w:r>
      <w:r w:rsidR="001C29B5" w:rsidRPr="00264C35">
        <w:t xml:space="preserve">engagement was planned according to a cascade impact model, involving first </w:t>
      </w:r>
      <w:r w:rsidR="009E4EDC" w:rsidRPr="00264C35">
        <w:t>high-</w:t>
      </w:r>
      <w:r w:rsidR="009A2844" w:rsidRPr="00264C35">
        <w:t>level</w:t>
      </w:r>
      <w:r w:rsidR="00665875" w:rsidRPr="00264C35">
        <w:t xml:space="preserve"> sensitization initiatives</w:t>
      </w:r>
      <w:r w:rsidR="001C29B5" w:rsidRPr="00264C35">
        <w:t xml:space="preserve"> and training, to be replicated by religious leaders </w:t>
      </w:r>
      <w:r w:rsidR="009A2844" w:rsidRPr="00264C35">
        <w:t xml:space="preserve">in each of their </w:t>
      </w:r>
      <w:r w:rsidR="003964D4" w:rsidRPr="00264C35">
        <w:t>local government</w:t>
      </w:r>
      <w:r w:rsidR="009A2844" w:rsidRPr="00264C35">
        <w:t xml:space="preserve"> areas and faith communities</w:t>
      </w:r>
      <w:r w:rsidR="00665875" w:rsidRPr="00264C35">
        <w:t>.</w:t>
      </w:r>
      <w:r w:rsidR="00555608" w:rsidRPr="00264C35">
        <w:t xml:space="preserve"> Two of its six key messages were specifically targeted to children and mothers: all, in particular women and children under five, should sleep under a long-lasting insecticide-treated bed net; and pregnant women should get two doses of malaria prophylaxis. Results indicated that the followers of these religious leaders had grown considerably in their knowledge of malaria causes following the intervention. In Kaduna, knowledge increased by over 10% and in Akwa Ibom the change was over 35%.</w:t>
      </w:r>
      <w:r w:rsidR="00555608" w:rsidRPr="00264C35">
        <w:rPr>
          <w:rStyle w:val="FootnoteReference"/>
        </w:rPr>
        <w:footnoteReference w:id="127"/>
      </w:r>
      <w:r w:rsidR="00555608" w:rsidRPr="00264C35">
        <w:t xml:space="preserve"> </w:t>
      </w:r>
    </w:p>
    <w:p w14:paraId="202008BC" w14:textId="77777777" w:rsidR="002B4D56" w:rsidRDefault="002B4D56" w:rsidP="002B4D56">
      <w:pPr>
        <w:pStyle w:val="Heading2"/>
        <w:rPr>
          <w:webHidden/>
        </w:rPr>
      </w:pPr>
      <w:bookmarkStart w:id="30" w:name="_Toc534638079"/>
      <w:r w:rsidRPr="004C00B9">
        <w:t>Replicable</w:t>
      </w:r>
      <w:r>
        <w:t xml:space="preserve">, </w:t>
      </w:r>
      <w:r w:rsidRPr="004C00B9">
        <w:t>scalable, affordable</w:t>
      </w:r>
      <w:r>
        <w:t>,</w:t>
      </w:r>
      <w:r w:rsidRPr="004C00B9">
        <w:t xml:space="preserve"> and feasible</w:t>
      </w:r>
      <w:r>
        <w:t xml:space="preserve"> approaches</w:t>
      </w:r>
      <w:bookmarkEnd w:id="30"/>
      <w:r w:rsidRPr="004C00B9">
        <w:rPr>
          <w:webHidden/>
        </w:rPr>
        <w:tab/>
      </w:r>
    </w:p>
    <w:p w14:paraId="42D5F9AC" w14:textId="76736F98" w:rsidR="006D31A9" w:rsidRDefault="002B4D56" w:rsidP="003D4311">
      <w:pPr>
        <w:jc w:val="both"/>
        <w:rPr>
          <w:rFonts w:eastAsia="Times New Roman" w:cs="Times New Roman"/>
        </w:rPr>
      </w:pPr>
      <w:r>
        <w:t>I</w:t>
      </w:r>
      <w:r w:rsidRPr="00E5081D">
        <w:t>nformation about the cost effectiveness of efforts delivered b</w:t>
      </w:r>
      <w:r w:rsidR="00B13BB4">
        <w:t>y faith actors remain ambiguous</w:t>
      </w:r>
      <w:r>
        <w:t>. Some initial findings from a program encouraging behavior change around health and liveliho</w:t>
      </w:r>
      <w:r w:rsidR="00E73345">
        <w:t>ods in the Philippines indicate</w:t>
      </w:r>
      <w:r>
        <w:t xml:space="preserve"> that messages provided by religious leaders are more effective.</w:t>
      </w:r>
      <w:r>
        <w:rPr>
          <w:rStyle w:val="FootnoteReference"/>
        </w:rPr>
        <w:footnoteReference w:id="128"/>
      </w:r>
      <w:r w:rsidR="00E73345">
        <w:t xml:space="preserve"> In particular, a </w:t>
      </w:r>
      <w:r w:rsidR="00E73345">
        <w:rPr>
          <w:rFonts w:eastAsia="Times New Roman" w:cs="Times New Roman"/>
        </w:rPr>
        <w:t xml:space="preserve">randomized control trial (RCT) was conducted by </w:t>
      </w:r>
      <w:r w:rsidR="00E73345" w:rsidRPr="00E73345">
        <w:rPr>
          <w:rFonts w:eastAsia="Times New Roman" w:cs="Times New Roman"/>
        </w:rPr>
        <w:t>Innovations for Poverty Action</w:t>
      </w:r>
      <w:r w:rsidR="00E73345">
        <w:rPr>
          <w:rFonts w:eastAsia="Times New Roman" w:cs="Times New Roman"/>
        </w:rPr>
        <w:t xml:space="preserve"> and International Care Ministries </w:t>
      </w:r>
      <w:r w:rsidR="006D31A9">
        <w:rPr>
          <w:rFonts w:eastAsia="Times New Roman" w:cs="Times New Roman"/>
        </w:rPr>
        <w:t>to assess the outcomes of</w:t>
      </w:r>
      <w:r w:rsidR="0058061E">
        <w:rPr>
          <w:rFonts w:eastAsia="Times New Roman" w:cs="Times New Roman"/>
        </w:rPr>
        <w:t xml:space="preserve"> </w:t>
      </w:r>
      <w:r w:rsidR="00532621">
        <w:rPr>
          <w:rFonts w:eastAsia="Times New Roman" w:cs="Times New Roman"/>
        </w:rPr>
        <w:t xml:space="preserve">the religious component of </w:t>
      </w:r>
      <w:r w:rsidR="0058061E">
        <w:rPr>
          <w:rFonts w:eastAsia="Times New Roman" w:cs="Times New Roman"/>
        </w:rPr>
        <w:t>a poverty-alleviation intervention through training focusing on values, health and livelihood</w:t>
      </w:r>
      <w:r w:rsidR="00532621">
        <w:rPr>
          <w:rFonts w:eastAsia="Times New Roman" w:cs="Times New Roman"/>
        </w:rPr>
        <w:t>s</w:t>
      </w:r>
      <w:r w:rsidR="00B33D9A">
        <w:rPr>
          <w:rFonts w:eastAsia="Times New Roman" w:cs="Times New Roman"/>
        </w:rPr>
        <w:t xml:space="preserve"> and delivered with a volunteer pastor</w:t>
      </w:r>
      <w:r w:rsidR="0058061E">
        <w:rPr>
          <w:rFonts w:eastAsia="Times New Roman" w:cs="Times New Roman"/>
        </w:rPr>
        <w:t>.</w:t>
      </w:r>
      <w:r w:rsidR="006D31A9">
        <w:rPr>
          <w:rStyle w:val="FootnoteReference"/>
          <w:rFonts w:eastAsia="Times New Roman" w:cs="Times New Roman"/>
        </w:rPr>
        <w:footnoteReference w:id="129"/>
      </w:r>
      <w:r w:rsidR="0058061E">
        <w:rPr>
          <w:rFonts w:eastAsia="Times New Roman" w:cs="Times New Roman"/>
        </w:rPr>
        <w:t xml:space="preserve"> </w:t>
      </w:r>
    </w:p>
    <w:p w14:paraId="07FBD3D7" w14:textId="6FAB0C52" w:rsidR="002B4D56" w:rsidRPr="006D31A9" w:rsidRDefault="002B4D56" w:rsidP="003D4311">
      <w:pPr>
        <w:jc w:val="both"/>
        <w:rPr>
          <w:rFonts w:eastAsia="Times New Roman" w:cs="Times New Roman"/>
        </w:rPr>
      </w:pPr>
      <w:r>
        <w:t>F</w:t>
      </w:r>
      <w:r w:rsidRPr="00E5081D">
        <w:t>aith-based care comp</w:t>
      </w:r>
      <w:r w:rsidR="00B13BB4">
        <w:t xml:space="preserve">lements government facilities, </w:t>
      </w:r>
      <w:r w:rsidRPr="00E5081D">
        <w:t xml:space="preserve">extends the reach of services beyond traditional populations and, for example in Africa, </w:t>
      </w:r>
      <w:r w:rsidR="00B13BB4">
        <w:t xml:space="preserve">reaches </w:t>
      </w:r>
      <w:r w:rsidRPr="00E5081D">
        <w:t>20% of the total number of agencies working to combat HIV/AIDS in Africa.</w:t>
      </w:r>
      <w:r w:rsidRPr="00E5081D">
        <w:rPr>
          <w:rStyle w:val="FootnoteReference"/>
          <w:color w:val="002060"/>
          <w:sz w:val="24"/>
          <w:szCs w:val="24"/>
        </w:rPr>
        <w:footnoteReference w:id="130"/>
      </w:r>
      <w:r w:rsidR="000F53B5">
        <w:t xml:space="preserve"> For instance, </w:t>
      </w:r>
      <w:r w:rsidR="000F53B5">
        <w:rPr>
          <w:rFonts w:eastAsia="Times New Roman" w:cs="Times New Roman"/>
        </w:rPr>
        <w:t>Mozambique’s Interfaith Program against Malaria (PIRCOM)</w:t>
      </w:r>
      <w:r w:rsidR="000F53B5">
        <w:rPr>
          <w:rStyle w:val="FootnoteReference"/>
          <w:rFonts w:eastAsia="Times New Roman" w:cs="Times New Roman"/>
        </w:rPr>
        <w:footnoteReference w:id="131"/>
      </w:r>
      <w:r w:rsidR="00325C2C">
        <w:rPr>
          <w:rFonts w:eastAsia="Times New Roman" w:cs="Times New Roman"/>
        </w:rPr>
        <w:t xml:space="preserve"> trained</w:t>
      </w:r>
      <w:r w:rsidR="000D65E7">
        <w:rPr>
          <w:rFonts w:eastAsia="Times New Roman" w:cs="Times New Roman"/>
        </w:rPr>
        <w:t xml:space="preserve">, using a cascade </w:t>
      </w:r>
      <w:r w:rsidR="007D6C15">
        <w:rPr>
          <w:rFonts w:eastAsia="Times New Roman" w:cs="Times New Roman"/>
        </w:rPr>
        <w:t>training model,</w:t>
      </w:r>
      <w:r w:rsidR="00325C2C">
        <w:rPr>
          <w:rFonts w:eastAsia="Times New Roman" w:cs="Times New Roman"/>
        </w:rPr>
        <w:t xml:space="preserve"> over 27,000 Muslim and Christian religious leaders in 4 different provinces on the prevention and treatment of the disease.</w:t>
      </w:r>
      <w:r w:rsidR="00325C2C">
        <w:rPr>
          <w:rStyle w:val="FootnoteReference"/>
          <w:rFonts w:eastAsia="Times New Roman" w:cs="Times New Roman"/>
        </w:rPr>
        <w:footnoteReference w:id="132"/>
      </w:r>
      <w:r w:rsidR="007D6C15">
        <w:rPr>
          <w:rFonts w:eastAsia="Times New Roman" w:cs="Times New Roman"/>
        </w:rPr>
        <w:t xml:space="preserve"> </w:t>
      </w:r>
      <w:r w:rsidR="000D65E7">
        <w:rPr>
          <w:rFonts w:eastAsia="Times New Roman" w:cs="Times New Roman"/>
        </w:rPr>
        <w:t xml:space="preserve">PIRCOM also developed a network of volunteers </w:t>
      </w:r>
      <w:r w:rsidR="00CA633E">
        <w:rPr>
          <w:rFonts w:eastAsia="Times New Roman" w:cs="Times New Roman"/>
        </w:rPr>
        <w:t>who</w:t>
      </w:r>
      <w:r w:rsidR="000D65E7">
        <w:rPr>
          <w:rFonts w:eastAsia="Times New Roman" w:cs="Times New Roman"/>
        </w:rPr>
        <w:t xml:space="preserve"> carry out home visits in the rural areas as “multi-purpose agents” (APEs), providing information and primary care to the communities not only on malaria, but also on HIV, family planning and other health issues</w:t>
      </w:r>
      <w:r w:rsidR="00471178">
        <w:rPr>
          <w:rFonts w:eastAsia="Times New Roman" w:cs="Times New Roman"/>
        </w:rPr>
        <w:t>,</w:t>
      </w:r>
      <w:r w:rsidR="000D65E7">
        <w:rPr>
          <w:rStyle w:val="FootnoteReference"/>
          <w:rFonts w:eastAsia="Times New Roman" w:cs="Times New Roman"/>
        </w:rPr>
        <w:footnoteReference w:id="133"/>
      </w:r>
      <w:r w:rsidR="00471178">
        <w:rPr>
          <w:rFonts w:eastAsia="Times New Roman" w:cs="Times New Roman"/>
        </w:rPr>
        <w:t xml:space="preserve"> as well as t</w:t>
      </w:r>
      <w:r w:rsidR="00CA633E">
        <w:rPr>
          <w:rFonts w:eastAsia="Times New Roman" w:cs="Times New Roman"/>
        </w:rPr>
        <w:t xml:space="preserve">raining materials </w:t>
      </w:r>
      <w:r w:rsidR="00471178">
        <w:rPr>
          <w:rFonts w:eastAsia="Times New Roman" w:cs="Times New Roman"/>
        </w:rPr>
        <w:t>and sermon guides for Christians and Muslims.</w:t>
      </w:r>
      <w:r w:rsidR="00471178">
        <w:rPr>
          <w:rStyle w:val="FootnoteReference"/>
          <w:rFonts w:eastAsia="Times New Roman" w:cs="Times New Roman"/>
        </w:rPr>
        <w:footnoteReference w:id="134"/>
      </w:r>
      <w:r w:rsidR="000D65E7">
        <w:rPr>
          <w:rFonts w:eastAsia="Times New Roman" w:cs="Times New Roman"/>
        </w:rPr>
        <w:tab/>
      </w:r>
    </w:p>
    <w:p w14:paraId="2F63A354" w14:textId="77777777" w:rsidR="00672CC1" w:rsidRPr="00264C35" w:rsidRDefault="00672CC1" w:rsidP="00672CC1">
      <w:pPr>
        <w:pStyle w:val="Heading1"/>
      </w:pPr>
      <w:bookmarkStart w:id="31" w:name="_Toc534638080"/>
      <w:r w:rsidRPr="00264C35">
        <w:t>Key challenges</w:t>
      </w:r>
      <w:bookmarkEnd w:id="31"/>
    </w:p>
    <w:p w14:paraId="001B7324" w14:textId="67345E5A" w:rsidR="00DC4521" w:rsidRDefault="00672CC1" w:rsidP="00DC4521">
      <w:pPr>
        <w:jc w:val="both"/>
      </w:pPr>
      <w:r w:rsidRPr="00264C35">
        <w:t xml:space="preserve">Despite the many </w:t>
      </w:r>
      <w:r w:rsidR="004152AB" w:rsidRPr="00264C35">
        <w:t>en</w:t>
      </w:r>
      <w:r w:rsidR="00934A8B" w:rsidRPr="00264C35">
        <w:t>g</w:t>
      </w:r>
      <w:r w:rsidR="004152AB" w:rsidRPr="00264C35">
        <w:t>agements</w:t>
      </w:r>
      <w:r w:rsidRPr="00264C35">
        <w:t xml:space="preserve"> of FBOs and faith actors to influence social and behavior</w:t>
      </w:r>
      <w:r w:rsidR="004152AB" w:rsidRPr="00264C35">
        <w:t xml:space="preserve"> change, </w:t>
      </w:r>
      <w:r w:rsidRPr="00264C35">
        <w:t xml:space="preserve">there are still many challenges that hamper </w:t>
      </w:r>
      <w:r w:rsidR="00415CC7" w:rsidRPr="00264C35">
        <w:t xml:space="preserve">their </w:t>
      </w:r>
      <w:r w:rsidRPr="00264C35">
        <w:t xml:space="preserve">efforts in promoting and enhancing the </w:t>
      </w:r>
      <w:r w:rsidR="004152AB" w:rsidRPr="00264C35">
        <w:t xml:space="preserve">health, development, protection and empowerment </w:t>
      </w:r>
      <w:r w:rsidRPr="00264C35">
        <w:t xml:space="preserve">of children.  </w:t>
      </w:r>
      <w:r w:rsidR="00DC4521" w:rsidRPr="00264C35">
        <w:t>The lack of coordination and communication among faith actors and between faith and non-faith actors is clearly a</w:t>
      </w:r>
      <w:r w:rsidR="006B6765" w:rsidRPr="00264C35">
        <w:t>n obstacle to SBCC, as exemplified by the</w:t>
      </w:r>
      <w:r w:rsidR="00F5536F" w:rsidRPr="00264C35">
        <w:t xml:space="preserve"> </w:t>
      </w:r>
      <w:r w:rsidR="006B6765" w:rsidRPr="00264C35">
        <w:t>missing link between the authorities and the Christian congregations in responding to the Canterbury earthquakes</w:t>
      </w:r>
      <w:r w:rsidR="00F5536F" w:rsidRPr="00264C35">
        <w:t xml:space="preserve"> </w:t>
      </w:r>
      <w:r w:rsidR="006B6765" w:rsidRPr="00264C35">
        <w:t>and potentially in building</w:t>
      </w:r>
      <w:r w:rsidR="005532DE" w:rsidRPr="00264C35">
        <w:t xml:space="preserve"> resilience strategies together</w:t>
      </w:r>
      <w:r w:rsidR="006B6765" w:rsidRPr="00264C35">
        <w:t>.</w:t>
      </w:r>
      <w:r w:rsidR="00F5536F" w:rsidRPr="00264C35">
        <w:rPr>
          <w:rStyle w:val="FootnoteReference"/>
        </w:rPr>
        <w:footnoteReference w:id="135"/>
      </w:r>
    </w:p>
    <w:p w14:paraId="408E741F" w14:textId="026D73D9" w:rsidR="003A5ABB" w:rsidRPr="00264C35" w:rsidRDefault="003A5ABB" w:rsidP="00DC4521">
      <w:pPr>
        <w:jc w:val="both"/>
      </w:pPr>
      <w:r w:rsidRPr="00264C35">
        <w:t xml:space="preserve">There is </w:t>
      </w:r>
      <w:r>
        <w:t xml:space="preserve">also </w:t>
      </w:r>
      <w:r w:rsidRPr="00264C35">
        <w:t>very little information on other vulnerable and minority groups who face inequalities based on sexuality and gender identity, disability, ethnicity, class and religious minorities in societies with one dominant religion. If approaching th</w:t>
      </w:r>
      <w:r w:rsidR="009C488D">
        <w:t>is with the lens of intersector</w:t>
      </w:r>
      <w:r w:rsidRPr="00264C35">
        <w:t>ality, we might uncover how various factors of inequality across society can amplify or decrease the effects of religious influence on attitudes and behaviors, and therefore inform how SBCC initiatives should approach these challenges. However, an intersectional approach is still uncommon in the literature, especially as reporting on the impact of religion at all is still relatively unheard of across many development agencies and organizations.</w:t>
      </w:r>
    </w:p>
    <w:p w14:paraId="530C5E22" w14:textId="128983B5" w:rsidR="003A5ABB" w:rsidRDefault="00672CC1" w:rsidP="00DC4521">
      <w:pPr>
        <w:jc w:val="both"/>
      </w:pPr>
      <w:r w:rsidRPr="00264C35">
        <w:t xml:space="preserve">Many </w:t>
      </w:r>
      <w:r w:rsidR="00260BBB" w:rsidRPr="00264C35">
        <w:t>of the</w:t>
      </w:r>
      <w:r w:rsidR="00DC4521" w:rsidRPr="00264C35">
        <w:t xml:space="preserve"> challenges</w:t>
      </w:r>
      <w:r w:rsidRPr="00264C35">
        <w:t xml:space="preserve"> refer to the problematic collaboration between faith and non-faith actors</w:t>
      </w:r>
      <w:r w:rsidR="00B00D21" w:rsidRPr="00264C35">
        <w:t xml:space="preserve"> at different levels of society</w:t>
      </w:r>
      <w:r w:rsidRPr="00264C35">
        <w:t xml:space="preserve">. </w:t>
      </w:r>
      <w:r w:rsidR="00000B30">
        <w:t xml:space="preserve">They can be related to fears of proselytization or of losing </w:t>
      </w:r>
      <w:r w:rsidR="000A4D29">
        <w:t>one’s identity</w:t>
      </w:r>
      <w:r w:rsidR="00000B30">
        <w:t>, differing agendas and priorities, previous tension and/or divergent ideological and political stances, differences in power and recognized status, competition in contexts of limited resources, language and communication issues, and preconceptions about the potential partners.</w:t>
      </w:r>
      <w:r w:rsidR="00000B30">
        <w:rPr>
          <w:rStyle w:val="FootnoteReference"/>
        </w:rPr>
        <w:footnoteReference w:id="136"/>
      </w:r>
      <w:r w:rsidR="00000B30">
        <w:t xml:space="preserve"> </w:t>
      </w:r>
      <w:r w:rsidR="003A5ABB" w:rsidRPr="004C00B9">
        <w:rPr>
          <w:webHidden/>
        </w:rPr>
        <w:tab/>
      </w:r>
    </w:p>
    <w:p w14:paraId="681591B0" w14:textId="0436E5AA" w:rsidR="00073884" w:rsidRPr="00264C35" w:rsidRDefault="00672CC1" w:rsidP="00DC4521">
      <w:pPr>
        <w:jc w:val="both"/>
      </w:pPr>
      <w:r w:rsidRPr="00264C35">
        <w:t>The</w:t>
      </w:r>
      <w:r w:rsidR="009A4B6D" w:rsidRPr="00264C35">
        <w:t>se are all factors that make it</w:t>
      </w:r>
      <w:r w:rsidRPr="00264C35">
        <w:t xml:space="preserve"> difficult to coordinate efforts, to install institutional capacity and to develop national and international policy that make changes towards an improvement of children’s </w:t>
      </w:r>
      <w:r w:rsidR="003A5ABB">
        <w:t>well-being</w:t>
      </w:r>
      <w:r w:rsidRPr="00264C35">
        <w:t xml:space="preserve"> long lasting and sustainable.  </w:t>
      </w:r>
    </w:p>
    <w:p w14:paraId="3E5A4032" w14:textId="77777777" w:rsidR="00862ABC" w:rsidRPr="00264C35" w:rsidRDefault="00862ABC" w:rsidP="001D4A71">
      <w:pPr>
        <w:pStyle w:val="Heading2"/>
        <w:rPr>
          <w:color w:val="4F81BD" w:themeColor="accent1"/>
          <w:lang w:bidi="km-KH"/>
        </w:rPr>
      </w:pPr>
      <w:bookmarkStart w:id="32" w:name="_Toc534638081"/>
      <w:r w:rsidRPr="00264C35">
        <w:rPr>
          <w:lang w:bidi="km-KH"/>
        </w:rPr>
        <w:t>Language-related challenges</w:t>
      </w:r>
      <w:bookmarkEnd w:id="32"/>
    </w:p>
    <w:p w14:paraId="46BF923E" w14:textId="0551E0A5" w:rsidR="00862ABC" w:rsidRPr="00264C35" w:rsidRDefault="00862ABC" w:rsidP="00BC6B78">
      <w:pPr>
        <w:jc w:val="both"/>
      </w:pPr>
      <w:r w:rsidRPr="00264C35">
        <w:t xml:space="preserve">Language can constitute a significant barrier to cooperation and communication among different actors in SBCC. One of the main findings </w:t>
      </w:r>
      <w:r w:rsidR="009C109F" w:rsidRPr="00264C35">
        <w:t xml:space="preserve">and recommendations </w:t>
      </w:r>
      <w:r w:rsidRPr="00264C35">
        <w:t>of the</w:t>
      </w:r>
      <w:r w:rsidR="009631B5" w:rsidRPr="00264C35">
        <w:t xml:space="preserve"> study</w:t>
      </w:r>
      <w:r w:rsidRPr="00264C35">
        <w:t xml:space="preserve"> </w:t>
      </w:r>
      <w:r w:rsidR="006C0A61">
        <w:t>“</w:t>
      </w:r>
      <w:r w:rsidR="009631B5" w:rsidRPr="00264C35">
        <w:t>Working effectively with faith leaders to challenge harmful traditional practices</w:t>
      </w:r>
      <w:r w:rsidR="006C0A61">
        <w:t>”</w:t>
      </w:r>
      <w:r w:rsidR="009631B5" w:rsidRPr="00264C35">
        <w:rPr>
          <w:rStyle w:val="FootnoteReference"/>
        </w:rPr>
        <w:footnoteReference w:id="137"/>
      </w:r>
      <w:r w:rsidR="006C0A61">
        <w:t xml:space="preserve"> was that the use of the term </w:t>
      </w:r>
      <w:r w:rsidR="009C109F" w:rsidRPr="006C0A61">
        <w:rPr>
          <w:i/>
        </w:rPr>
        <w:t>harmful traditional practices</w:t>
      </w:r>
      <w:r w:rsidR="009C109F" w:rsidRPr="00264C35">
        <w:t xml:space="preserve"> was an obstacle to building trust wh</w:t>
      </w:r>
      <w:r w:rsidR="00AB4044">
        <w:t>en working with the communities</w:t>
      </w:r>
      <w:r w:rsidR="009C109F" w:rsidRPr="00264C35">
        <w:t xml:space="preserve"> and had to be avoided.</w:t>
      </w:r>
      <w:r w:rsidR="00BC6B78" w:rsidRPr="00264C35">
        <w:t xml:space="preserve"> </w:t>
      </w:r>
    </w:p>
    <w:p w14:paraId="4DA20A8F" w14:textId="6A741A5E" w:rsidR="00BC6B78" w:rsidRPr="00264C35" w:rsidRDefault="00BC6B78" w:rsidP="00BC6B78">
      <w:pPr>
        <w:jc w:val="both"/>
      </w:pPr>
      <w:r w:rsidRPr="00264C35">
        <w:t>The effective implementation of programs was often tied to the use of an appropr</w:t>
      </w:r>
      <w:r w:rsidR="0048416C" w:rsidRPr="00264C35">
        <w:t xml:space="preserve">iate terminology. An example on SBCC illustrates that “in </w:t>
      </w:r>
      <w:r w:rsidRPr="00264C35">
        <w:t xml:space="preserve">Pakistan, religious leaders redefined sensitization meetings around </w:t>
      </w:r>
      <w:r w:rsidR="0048416C" w:rsidRPr="00264C35">
        <w:t>family planning and</w:t>
      </w:r>
      <w:r w:rsidRPr="00264C35">
        <w:t xml:space="preserve"> maternal and child health as “consultative meetings” not “trainings.” In Nigeria, the culture prefers “child birth spacing” over “family planning.” In Yemen, it’s “safe age of marriage” instead of “early childhood marriage.”</w:t>
      </w:r>
      <w:r w:rsidR="0048416C" w:rsidRPr="00264C35">
        <w:t>”</w:t>
      </w:r>
      <w:r w:rsidR="0048416C" w:rsidRPr="00264C35">
        <w:rPr>
          <w:rStyle w:val="FootnoteReference"/>
        </w:rPr>
        <w:footnoteReference w:id="138"/>
      </w:r>
      <w:r w:rsidR="0048416C" w:rsidRPr="00264C35">
        <w:t xml:space="preserve"> </w:t>
      </w:r>
      <w:r w:rsidR="003930A9" w:rsidRPr="00264C35">
        <w:t>The use of local languages and of culturally appropriated communication</w:t>
      </w:r>
      <w:r w:rsidR="00CF00B8" w:rsidRPr="00264C35">
        <w:t>,</w:t>
      </w:r>
      <w:r w:rsidR="003930A9" w:rsidRPr="00264C35">
        <w:rPr>
          <w:rStyle w:val="FootnoteReference"/>
        </w:rPr>
        <w:footnoteReference w:id="139"/>
      </w:r>
      <w:r w:rsidR="00CF00B8" w:rsidRPr="00264C35">
        <w:t xml:space="preserve"> rather than of terms that might be perceived as “development jargon”</w:t>
      </w:r>
      <w:r w:rsidR="00CF00B8" w:rsidRPr="00264C35">
        <w:rPr>
          <w:rStyle w:val="FootnoteReference"/>
        </w:rPr>
        <w:footnoteReference w:id="140"/>
      </w:r>
      <w:r w:rsidR="003930A9" w:rsidRPr="00264C35">
        <w:t xml:space="preserve"> </w:t>
      </w:r>
      <w:r w:rsidR="00CF00B8" w:rsidRPr="00264C35">
        <w:t>have also be</w:t>
      </w:r>
      <w:r w:rsidR="00721141" w:rsidRPr="00264C35">
        <w:t>en encouraged in</w:t>
      </w:r>
      <w:r w:rsidR="00CF00B8" w:rsidRPr="00264C35">
        <w:t xml:space="preserve"> the literature.</w:t>
      </w:r>
    </w:p>
    <w:p w14:paraId="1ADAC79F" w14:textId="77777777" w:rsidR="00672CC1" w:rsidRPr="00264C35" w:rsidRDefault="00672CC1" w:rsidP="001D4A71">
      <w:pPr>
        <w:pStyle w:val="Heading2"/>
      </w:pPr>
      <w:bookmarkStart w:id="33" w:name="_Toc534638082"/>
      <w:r w:rsidRPr="00264C35">
        <w:t>Risk of instrumentalization</w:t>
      </w:r>
      <w:bookmarkEnd w:id="33"/>
      <w:r w:rsidRPr="00264C35">
        <w:t xml:space="preserve">     </w:t>
      </w:r>
    </w:p>
    <w:p w14:paraId="5628E6FE" w14:textId="5079D06D" w:rsidR="00672CC1" w:rsidRPr="00264C35" w:rsidRDefault="00672CC1" w:rsidP="002F150B">
      <w:pPr>
        <w:jc w:val="both"/>
      </w:pPr>
      <w:r w:rsidRPr="00264C35">
        <w:t xml:space="preserve">The imbalance of power between small and large organizations and the demands put on local faith communities in order to comply with donor demands means that they can struggle to scale up sufficiently, or if they do, they become a subcontractor for a larger organization while potentially losing their faith community ties. Likewise, the specific attributes of SBCC require that the unique trust and authority of faith communities and their leaders be used to spread messages </w:t>
      </w:r>
      <w:r w:rsidR="009C488D">
        <w:t xml:space="preserve">and orient populations </w:t>
      </w:r>
      <w:r w:rsidRPr="00264C35">
        <w:t>that are potentially at odds with their culture and do not necessarily represent priority needs arising from community consultation.</w:t>
      </w:r>
    </w:p>
    <w:p w14:paraId="0945CBA7" w14:textId="6D8B7007" w:rsidR="0048517E" w:rsidRDefault="00672CC1" w:rsidP="002F150B">
      <w:pPr>
        <w:jc w:val="both"/>
      </w:pPr>
      <w:r w:rsidRPr="00264C35">
        <w:t>Again, an isolated focus on religious leaders to affect changes in social norms will be overly instrumental of this specific group.</w:t>
      </w:r>
      <w:r w:rsidR="00233939" w:rsidRPr="00264C35">
        <w:t xml:space="preserve"> S</w:t>
      </w:r>
      <w:r w:rsidRPr="00264C35">
        <w:t>acred texts can be used to promote good practice but also easily lead to a reinforcement of cultural norms and attitudes that justify and condone harmful practices</w:t>
      </w:r>
      <w:r w:rsidR="00AE0FB5" w:rsidRPr="00264C35">
        <w:t>.</w:t>
      </w:r>
      <w:r w:rsidRPr="00264C35">
        <w:rPr>
          <w:rStyle w:val="FootnoteReference"/>
          <w:bCs/>
          <w:color w:val="002060"/>
        </w:rPr>
        <w:footnoteReference w:id="141"/>
      </w:r>
      <w:r w:rsidR="00AE0FB5" w:rsidRPr="00264C35">
        <w:t xml:space="preserve"> In some cases, religious </w:t>
      </w:r>
      <w:r w:rsidR="000C6B85" w:rsidRPr="00264C35">
        <w:t>elements can be manipulated to serve the po</w:t>
      </w:r>
      <w:r w:rsidR="00C90CEC">
        <w:t>litical interests of some, fuel</w:t>
      </w:r>
      <w:r w:rsidR="000C6B85" w:rsidRPr="00264C35">
        <w:t>ing tension</w:t>
      </w:r>
      <w:r w:rsidR="006917E9">
        <w:t>s</w:t>
      </w:r>
      <w:r w:rsidR="000C6B85" w:rsidRPr="00264C35">
        <w:t xml:space="preserve"> or even conflict. </w:t>
      </w:r>
      <w:r w:rsidR="0048517E">
        <w:t>Choosing to partner with religious organizations does not always mean prioritizing human rights, and women and girls’ rights in particular.</w:t>
      </w:r>
      <w:r w:rsidR="0048517E" w:rsidRPr="00264C35">
        <w:rPr>
          <w:rStyle w:val="FootnoteReference"/>
          <w:color w:val="002060"/>
          <w:sz w:val="24"/>
          <w:szCs w:val="24"/>
        </w:rPr>
        <w:footnoteReference w:id="142"/>
      </w:r>
    </w:p>
    <w:p w14:paraId="7DCC3B7B" w14:textId="77777777" w:rsidR="00672CC1" w:rsidRPr="00264C35" w:rsidRDefault="00672CC1" w:rsidP="001D4A71">
      <w:pPr>
        <w:pStyle w:val="Heading2"/>
        <w:rPr>
          <w:color w:val="4F81BD" w:themeColor="accent1"/>
        </w:rPr>
      </w:pPr>
      <w:bookmarkStart w:id="34" w:name="_Toc518321502"/>
      <w:bookmarkStart w:id="35" w:name="_Toc534638083"/>
      <w:r w:rsidRPr="00264C35">
        <w:rPr>
          <w:lang w:bidi="km-KH"/>
        </w:rPr>
        <w:t>Ideological and political challenges</w:t>
      </w:r>
      <w:bookmarkEnd w:id="34"/>
      <w:bookmarkEnd w:id="35"/>
    </w:p>
    <w:p w14:paraId="1F12C71C" w14:textId="519C2A36" w:rsidR="00672CC1" w:rsidRPr="00264C35" w:rsidRDefault="00672CC1" w:rsidP="007C27F8">
      <w:pPr>
        <w:jc w:val="both"/>
      </w:pPr>
      <w:r w:rsidRPr="00264C35">
        <w:t>Differences in ideologies can seriously hamper ef</w:t>
      </w:r>
      <w:r w:rsidR="007C27F8" w:rsidRPr="00264C35">
        <w:t xml:space="preserve">forts when tackling harmful </w:t>
      </w:r>
      <w:r w:rsidRPr="00264C35">
        <w:t xml:space="preserve">practices. </w:t>
      </w:r>
      <w:r w:rsidR="000A595D" w:rsidRPr="00264C35">
        <w:t>For instance, r</w:t>
      </w:r>
      <w:r w:rsidR="003074F4" w:rsidRPr="00264C35">
        <w:t xml:space="preserve">eligious beliefs </w:t>
      </w:r>
      <w:r w:rsidR="00B71833" w:rsidRPr="00264C35">
        <w:t xml:space="preserve">condemning </w:t>
      </w:r>
      <w:r w:rsidRPr="00264C35">
        <w:t xml:space="preserve">premarital sex can </w:t>
      </w:r>
      <w:r w:rsidR="00B71833" w:rsidRPr="00264C35">
        <w:t>prevent unwed pregnant women</w:t>
      </w:r>
      <w:r w:rsidR="000A595D" w:rsidRPr="00264C35">
        <w:t xml:space="preserve"> from seeking antenatal care.</w:t>
      </w:r>
      <w:r w:rsidR="00FD2770" w:rsidRPr="00264C35">
        <w:rPr>
          <w:rStyle w:val="FootnoteReference"/>
        </w:rPr>
        <w:footnoteReference w:id="143"/>
      </w:r>
      <w:r w:rsidRPr="00264C35">
        <w:t xml:space="preserve"> </w:t>
      </w:r>
      <w:r w:rsidR="000A595D" w:rsidRPr="00264C35">
        <w:t>Also, i</w:t>
      </w:r>
      <w:r w:rsidR="003074F4" w:rsidRPr="00264C35">
        <w:t>nterfaith initiatives are not always the appropriate option, as religious and theological disputes can become an obstacle to practical action.</w:t>
      </w:r>
      <w:r w:rsidR="003074F4" w:rsidRPr="00264C35">
        <w:rPr>
          <w:rStyle w:val="FootnoteReference"/>
        </w:rPr>
        <w:footnoteReference w:id="144"/>
      </w:r>
      <w:r w:rsidR="003074F4" w:rsidRPr="00264C35">
        <w:t xml:space="preserve"> It is also the case that high-level interfaith initiatives do not </w:t>
      </w:r>
      <w:r w:rsidR="00C90CEC">
        <w:t xml:space="preserve">necessarily </w:t>
      </w:r>
      <w:r w:rsidR="003074F4" w:rsidRPr="00264C35">
        <w:t>retain the interfaith element when</w:t>
      </w:r>
      <w:r w:rsidR="009C488D">
        <w:t xml:space="preserve"> there is an assumption of</w:t>
      </w:r>
      <w:r w:rsidR="00796C8C">
        <w:t xml:space="preserve"> cascading influence</w:t>
      </w:r>
      <w:r w:rsidR="003074F4" w:rsidRPr="00264C35">
        <w:t xml:space="preserve"> to community-level implementation.</w:t>
      </w:r>
      <w:r w:rsidR="003074F4" w:rsidRPr="00264C35">
        <w:rPr>
          <w:rStyle w:val="FootnoteReference"/>
        </w:rPr>
        <w:footnoteReference w:id="145"/>
      </w:r>
    </w:p>
    <w:p w14:paraId="60FFB29F" w14:textId="737FEEC3" w:rsidR="000C6B85" w:rsidRPr="00264C35" w:rsidRDefault="00672CC1" w:rsidP="00A26F03">
      <w:pPr>
        <w:jc w:val="both"/>
      </w:pPr>
      <w:r w:rsidRPr="00264C35">
        <w:t xml:space="preserve">Sometimes faith leaders </w:t>
      </w:r>
      <w:r w:rsidR="00366181">
        <w:t xml:space="preserve">refuse to collaborate for fears of losing authority or trust from their congregations, </w:t>
      </w:r>
      <w:r w:rsidRPr="00264C35">
        <w:t>or even</w:t>
      </w:r>
      <w:r w:rsidR="00366181">
        <w:t xml:space="preserve"> support existing social norms, as </w:t>
      </w:r>
      <w:r w:rsidRPr="00264C35">
        <w:t xml:space="preserve">in </w:t>
      </w:r>
      <w:r w:rsidR="000C5853">
        <w:t>the case of</w:t>
      </w:r>
      <w:r w:rsidR="00366181">
        <w:t xml:space="preserve"> </w:t>
      </w:r>
      <w:r w:rsidRPr="00264C35">
        <w:t xml:space="preserve">Indonesia, </w:t>
      </w:r>
      <w:r w:rsidR="000C5853">
        <w:t>“</w:t>
      </w:r>
      <w:r w:rsidRPr="00264C35">
        <w:t>where the main Muslim clerical body actively supports FGM/C and has opposed governmental attempts to outlaw it</w:t>
      </w:r>
      <w:r w:rsidR="000062B8" w:rsidRPr="00264C35">
        <w:t>.</w:t>
      </w:r>
      <w:r w:rsidR="000C5853">
        <w:t>”</w:t>
      </w:r>
      <w:r w:rsidRPr="00264C35">
        <w:rPr>
          <w:rStyle w:val="FootnoteReference"/>
          <w:color w:val="002060"/>
          <w:sz w:val="24"/>
          <w:szCs w:val="24"/>
        </w:rPr>
        <w:footnoteReference w:id="146"/>
      </w:r>
      <w:r w:rsidRPr="00264C35">
        <w:t xml:space="preserve">  Another example is the politicization of religion in the context of Lebanon where legitimization from the sacred scriptures mak</w:t>
      </w:r>
      <w:r w:rsidR="005932F1">
        <w:t>es it challenging to discuss early marriage</w:t>
      </w:r>
      <w:r w:rsidRPr="00264C35">
        <w:t xml:space="preserve"> with Muslim leaders in particular, due to the ambiguity in Islam around marriageable age and where the safety of progressive faith leaders, who often face threats to their personal safety when speaking out against GBV and social norms, cannot be guaranteed</w:t>
      </w:r>
      <w:r w:rsidR="00A26F03" w:rsidRPr="00264C35">
        <w:t>.</w:t>
      </w:r>
      <w:r w:rsidRPr="00264C35">
        <w:rPr>
          <w:rStyle w:val="FootnoteReference"/>
          <w:color w:val="002060"/>
          <w:sz w:val="24"/>
          <w:szCs w:val="24"/>
        </w:rPr>
        <w:footnoteReference w:id="147"/>
      </w:r>
      <w:r w:rsidR="00A26F03" w:rsidRPr="00264C35">
        <w:t xml:space="preserve"> </w:t>
      </w:r>
    </w:p>
    <w:p w14:paraId="31377C37" w14:textId="73CE3B9F" w:rsidR="00672CC1" w:rsidRPr="00264C35" w:rsidRDefault="00672CC1" w:rsidP="00A27903">
      <w:pPr>
        <w:jc w:val="both"/>
      </w:pPr>
      <w:r w:rsidRPr="00264C35">
        <w:t>A general concern is the fear of proselytization. There is a clear need to continue to expand development actors’ own literacy about the religious dynamics that underpin the range of issues encompassed by child rights.</w:t>
      </w:r>
      <w:r w:rsidRPr="00264C35">
        <w:rPr>
          <w:rStyle w:val="FootnoteReference"/>
          <w:color w:val="002060"/>
          <w:sz w:val="24"/>
          <w:szCs w:val="24"/>
        </w:rPr>
        <w:footnoteReference w:id="148"/>
      </w:r>
      <w:r w:rsidRPr="00264C35">
        <w:t xml:space="preserve"> </w:t>
      </w:r>
      <w:r w:rsidR="004C7D3E">
        <w:t>The</w:t>
      </w:r>
      <w:r w:rsidR="00744DB5">
        <w:t xml:space="preserve"> incompatibility between proselytization and humanitarian standards can constitute a challenge for faith actors who </w:t>
      </w:r>
      <w:r w:rsidR="00F30B51">
        <w:t xml:space="preserve">provide </w:t>
      </w:r>
      <w:r w:rsidR="00744DB5">
        <w:t xml:space="preserve">spiritual support that might involve prayers or rituals, </w:t>
      </w:r>
      <w:r w:rsidR="00F30B51">
        <w:t>while engaging in interventions aimed at changing harmful social norms.</w:t>
      </w:r>
      <w:r w:rsidRPr="00264C35">
        <w:rPr>
          <w:rStyle w:val="FootnoteReference"/>
          <w:color w:val="002060"/>
          <w:sz w:val="24"/>
          <w:szCs w:val="24"/>
        </w:rPr>
        <w:footnoteReference w:id="149"/>
      </w:r>
      <w:r w:rsidR="00F30B51">
        <w:t xml:space="preserve"> </w:t>
      </w:r>
      <w:r w:rsidRPr="00264C35">
        <w:t>However, other research has complicated this narrative to show the ways in which proselytization, conversion experiences, or speaking about religion in humanitarianism can be interpreted in different ways (who is really proselytizing to who?)</w:t>
      </w:r>
      <w:r w:rsidR="00490FC7" w:rsidRPr="00264C35">
        <w:t>,</w:t>
      </w:r>
      <w:r w:rsidRPr="00264C35">
        <w:rPr>
          <w:rStyle w:val="FootnoteReference"/>
          <w:color w:val="002060"/>
          <w:sz w:val="24"/>
          <w:szCs w:val="24"/>
        </w:rPr>
        <w:footnoteReference w:id="150"/>
      </w:r>
      <w:r w:rsidRPr="00264C35">
        <w:t xml:space="preserve"> is not necessarily viewed as problematic by some beneficiaries</w:t>
      </w:r>
      <w:r w:rsidR="00973602" w:rsidRPr="00264C35">
        <w:t>,</w:t>
      </w:r>
      <w:r w:rsidRPr="00264C35">
        <w:rPr>
          <w:rStyle w:val="FootnoteReference"/>
          <w:color w:val="002060"/>
          <w:sz w:val="24"/>
          <w:szCs w:val="24"/>
        </w:rPr>
        <w:footnoteReference w:id="151"/>
      </w:r>
      <w:r w:rsidRPr="00264C35">
        <w:t xml:space="preserve"> and can be less damaging to impartiality and neutrality than other practices from secular humanitarian actors.</w:t>
      </w:r>
      <w:r w:rsidRPr="00264C35">
        <w:rPr>
          <w:rStyle w:val="FootnoteReference"/>
          <w:color w:val="002060"/>
          <w:sz w:val="24"/>
          <w:szCs w:val="24"/>
        </w:rPr>
        <w:footnoteReference w:id="152"/>
      </w:r>
    </w:p>
    <w:p w14:paraId="53A4375D" w14:textId="77777777" w:rsidR="00672CC1" w:rsidRPr="00264C35" w:rsidRDefault="00672CC1" w:rsidP="001D4A71">
      <w:pPr>
        <w:pStyle w:val="Heading2"/>
        <w:rPr>
          <w:color w:val="4F81BD" w:themeColor="accent1"/>
          <w:lang w:bidi="km-KH"/>
        </w:rPr>
      </w:pPr>
      <w:bookmarkStart w:id="36" w:name="_Toc518321504"/>
      <w:bookmarkStart w:id="37" w:name="_Toc534638084"/>
      <w:r w:rsidRPr="00264C35">
        <w:rPr>
          <w:lang w:bidi="km-KH"/>
        </w:rPr>
        <w:t>Gender-related challenges</w:t>
      </w:r>
      <w:bookmarkEnd w:id="36"/>
      <w:bookmarkEnd w:id="37"/>
    </w:p>
    <w:p w14:paraId="31F5EE95" w14:textId="2714681D" w:rsidR="004F1AC7" w:rsidRPr="00264C35" w:rsidRDefault="00672CC1" w:rsidP="00D602EC">
      <w:pPr>
        <w:jc w:val="both"/>
      </w:pPr>
      <w:r w:rsidRPr="00264C35">
        <w:t xml:space="preserve">Gender equality remains one of the major structural causes of an unequal society. There is a tension between promoting women’s rights against the unity of the family. The idea of protecting the family discourages speaking out against </w:t>
      </w:r>
      <w:r w:rsidR="00711098">
        <w:t>CP</w:t>
      </w:r>
      <w:r w:rsidRPr="00264C35">
        <w:t xml:space="preserve"> issues and other harmful practices. This </w:t>
      </w:r>
      <w:r w:rsidR="00D602EC" w:rsidRPr="00264C35">
        <w:t xml:space="preserve">is </w:t>
      </w:r>
      <w:r w:rsidRPr="00264C35">
        <w:t>due to the patriarchal nature of many faith groups and churches</w:t>
      </w:r>
      <w:r w:rsidR="00B95DAB" w:rsidRPr="00264C35">
        <w:t>.</w:t>
      </w:r>
      <w:r w:rsidRPr="00264C35">
        <w:rPr>
          <w:rStyle w:val="FootnoteReference"/>
          <w:color w:val="002060"/>
          <w:sz w:val="24"/>
          <w:szCs w:val="24"/>
        </w:rPr>
        <w:footnoteReference w:id="153"/>
      </w:r>
      <w:r w:rsidR="00D602EC" w:rsidRPr="00264C35">
        <w:t xml:space="preserve"> As a result, v</w:t>
      </w:r>
      <w:r w:rsidRPr="00264C35">
        <w:t xml:space="preserve">oices of female faith leaders are </w:t>
      </w:r>
      <w:r w:rsidR="00D602EC" w:rsidRPr="00264C35">
        <w:t xml:space="preserve">often </w:t>
      </w:r>
      <w:r w:rsidRPr="00264C35">
        <w:t>missing</w:t>
      </w:r>
      <w:r w:rsidR="00D602EC" w:rsidRPr="00264C35">
        <w:t xml:space="preserve"> or isolated.</w:t>
      </w:r>
    </w:p>
    <w:p w14:paraId="32439656" w14:textId="701A60BA" w:rsidR="00DA7AD9" w:rsidRPr="00DA7AD9" w:rsidRDefault="004F1AC7" w:rsidP="001E2C17">
      <w:pPr>
        <w:jc w:val="both"/>
        <w:rPr>
          <w:bCs/>
        </w:rPr>
      </w:pPr>
      <w:r w:rsidRPr="00264C35">
        <w:t xml:space="preserve">Female religious leaders often enjoy less recognition than their male counterparts, and sometimes mobilize in order to obtain it, as in the case of </w:t>
      </w:r>
      <w:r w:rsidRPr="00264C35">
        <w:rPr>
          <w:rFonts w:eastAsia="Times New Roman" w:cs="Times New Roman"/>
        </w:rPr>
        <w:t>Theravada Buddhist Cambodian nuns who are denied full ordination.</w:t>
      </w:r>
      <w:r w:rsidRPr="00264C35">
        <w:rPr>
          <w:rStyle w:val="FootnoteReference"/>
        </w:rPr>
        <w:footnoteReference w:id="154"/>
      </w:r>
      <w:r w:rsidR="00F45309" w:rsidRPr="00264C35">
        <w:rPr>
          <w:rFonts w:eastAsia="Times New Roman" w:cs="Times New Roman"/>
        </w:rPr>
        <w:t xml:space="preserve"> Events like the</w:t>
      </w:r>
      <w:r w:rsidRPr="00264C35">
        <w:rPr>
          <w:rFonts w:eastAsia="Times New Roman" w:cs="Times New Roman"/>
        </w:rPr>
        <w:t xml:space="preserve"> gathering of female ministers of the Ba</w:t>
      </w:r>
      <w:r w:rsidR="00F45309" w:rsidRPr="00264C35">
        <w:rPr>
          <w:rFonts w:eastAsia="Times New Roman" w:cs="Times New Roman"/>
        </w:rPr>
        <w:t xml:space="preserve">ptist Church in Myanmar allow </w:t>
      </w:r>
      <w:r w:rsidRPr="00264C35">
        <w:rPr>
          <w:rFonts w:eastAsia="Times New Roman" w:cs="Times New Roman"/>
        </w:rPr>
        <w:t>for the sharing of experien</w:t>
      </w:r>
      <w:r w:rsidR="00F45309" w:rsidRPr="00264C35">
        <w:rPr>
          <w:rFonts w:eastAsia="Times New Roman" w:cs="Times New Roman"/>
        </w:rPr>
        <w:t xml:space="preserve">ces and challenges, empowering female religious leaders </w:t>
      </w:r>
      <w:r w:rsidRPr="00264C35">
        <w:rPr>
          <w:rFonts w:eastAsia="Times New Roman" w:cs="Times New Roman"/>
        </w:rPr>
        <w:t>as key actors of advocacy for women leadership and against GBV in their religious communities.</w:t>
      </w:r>
      <w:r w:rsidRPr="00264C35">
        <w:rPr>
          <w:rStyle w:val="FootnoteReference"/>
          <w:rFonts w:eastAsia="Times New Roman" w:cs="Times New Roman"/>
        </w:rPr>
        <w:footnoteReference w:id="155"/>
      </w:r>
      <w:r w:rsidR="00746EDA" w:rsidRPr="00264C35">
        <w:t xml:space="preserve"> </w:t>
      </w:r>
      <w:r w:rsidR="00672CC1" w:rsidRPr="00264C35">
        <w:t>But problems related to gender inequality are structural and challenges remain huge. An important reason is that desp</w:t>
      </w:r>
      <w:r w:rsidR="00060FCA">
        <w:t>ite</w:t>
      </w:r>
      <w:r w:rsidR="00672CC1" w:rsidRPr="00264C35">
        <w:t xml:space="preserve"> the fact that in virtually all societies women are deeply engaged with religion, women (and youth) fall outside the formal leadership structure of their religious tradition</w:t>
      </w:r>
      <w:r w:rsidR="001E2C17" w:rsidRPr="00264C35">
        <w:t>.</w:t>
      </w:r>
      <w:r w:rsidR="00672CC1" w:rsidRPr="00264C35">
        <w:rPr>
          <w:rStyle w:val="FootnoteReference"/>
          <w:color w:val="002060"/>
          <w:sz w:val="24"/>
          <w:szCs w:val="24"/>
        </w:rPr>
        <w:footnoteReference w:id="156"/>
      </w:r>
      <w:r w:rsidR="00672CC1" w:rsidRPr="00264C35">
        <w:t xml:space="preserve"> There are a limited number of female faith leaders among the world’s largest religions and women faith leaders are almost never in the highest positions of power. When they have the power, female faith leaders may still oppose eradication of h</w:t>
      </w:r>
      <w:r w:rsidR="005932F1">
        <w:t xml:space="preserve">armful practices as early marriage </w:t>
      </w:r>
      <w:r w:rsidR="001E2C17" w:rsidRPr="00264C35">
        <w:t>or FGM,</w:t>
      </w:r>
      <w:r w:rsidR="00672CC1" w:rsidRPr="00264C35">
        <w:t xml:space="preserve"> </w:t>
      </w:r>
      <w:r w:rsidR="001E2C17" w:rsidRPr="00264C35">
        <w:t>in order to keep their positions.</w:t>
      </w:r>
      <w:r w:rsidR="00672CC1" w:rsidRPr="00264C35">
        <w:rPr>
          <w:rStyle w:val="FootnoteReference"/>
          <w:color w:val="002060"/>
          <w:sz w:val="24"/>
          <w:szCs w:val="24"/>
        </w:rPr>
        <w:footnoteReference w:id="157"/>
      </w:r>
      <w:r w:rsidR="00D81958" w:rsidRPr="00264C35">
        <w:t xml:space="preserve"> </w:t>
      </w:r>
      <w:r w:rsidR="00553644">
        <w:t xml:space="preserve">In order to promote </w:t>
      </w:r>
      <w:r w:rsidR="002B36FB">
        <w:t xml:space="preserve">positive </w:t>
      </w:r>
      <w:r w:rsidR="00553644">
        <w:t xml:space="preserve">change in practices and in narratives, further </w:t>
      </w:r>
      <w:r w:rsidR="00DA7AD9">
        <w:rPr>
          <w:bCs/>
        </w:rPr>
        <w:t>collaboration and</w:t>
      </w:r>
      <w:r w:rsidR="00553644">
        <w:rPr>
          <w:bCs/>
        </w:rPr>
        <w:t xml:space="preserve"> alliances are </w:t>
      </w:r>
      <w:r w:rsidR="00DA7AD9">
        <w:rPr>
          <w:bCs/>
        </w:rPr>
        <w:t xml:space="preserve">needed </w:t>
      </w:r>
      <w:r w:rsidR="00D81958">
        <w:rPr>
          <w:bCs/>
        </w:rPr>
        <w:t>among</w:t>
      </w:r>
      <w:r w:rsidR="00DA7AD9">
        <w:rPr>
          <w:bCs/>
        </w:rPr>
        <w:t xml:space="preserve"> faith actors who promote gender equality</w:t>
      </w:r>
      <w:r w:rsidR="00D81958">
        <w:rPr>
          <w:bCs/>
        </w:rPr>
        <w:t>.</w:t>
      </w:r>
      <w:r w:rsidR="00D81958" w:rsidRPr="00264C35">
        <w:rPr>
          <w:rStyle w:val="FootnoteReference"/>
          <w:sz w:val="23"/>
          <w:szCs w:val="23"/>
        </w:rPr>
        <w:footnoteReference w:id="158"/>
      </w:r>
    </w:p>
    <w:p w14:paraId="32F38259" w14:textId="43FA3A58" w:rsidR="0003706D" w:rsidRDefault="00672CC1" w:rsidP="0003706D">
      <w:pPr>
        <w:jc w:val="both"/>
        <w:rPr>
          <w:sz w:val="23"/>
          <w:szCs w:val="23"/>
        </w:rPr>
      </w:pPr>
      <w:r w:rsidRPr="00264C35">
        <w:rPr>
          <w:sz w:val="23"/>
          <w:szCs w:val="23"/>
        </w:rPr>
        <w:t>T</w:t>
      </w:r>
      <w:r w:rsidRPr="00264C35">
        <w:t>here is a need to create networks and partnerships to amplify the voices of faith leaders and religious interpretations that champion gender equity and to foster an alternative, progressive global discourse on faith and gende</w:t>
      </w:r>
      <w:r w:rsidRPr="00264C35">
        <w:rPr>
          <w:sz w:val="23"/>
          <w:szCs w:val="23"/>
        </w:rPr>
        <w:t>r</w:t>
      </w:r>
      <w:r w:rsidR="00AE125D">
        <w:rPr>
          <w:sz w:val="23"/>
          <w:szCs w:val="23"/>
        </w:rPr>
        <w:t>.</w:t>
      </w:r>
    </w:p>
    <w:p w14:paraId="734E139D" w14:textId="43FD1634" w:rsidR="008F7A3E" w:rsidRPr="003937AF" w:rsidRDefault="001D4A71" w:rsidP="008F7A3E">
      <w:pPr>
        <w:pStyle w:val="Heading1"/>
      </w:pPr>
      <w:bookmarkStart w:id="38" w:name="_Toc534638085"/>
      <w:r>
        <w:t>Conclusions</w:t>
      </w:r>
      <w:bookmarkEnd w:id="38"/>
    </w:p>
    <w:p w14:paraId="619DA3DB" w14:textId="68152CF9" w:rsidR="005214DF" w:rsidRPr="00CB1D64" w:rsidRDefault="003937AF" w:rsidP="00A804FC">
      <w:r w:rsidRPr="00CB1D64">
        <w:t xml:space="preserve">Faith is often a crucial factor in social norms and, thus, in social behavior change communications. </w:t>
      </w:r>
      <w:r w:rsidR="00CB1D64" w:rsidRPr="00CB1D64">
        <w:t>Religious beliefs, practices, and actors</w:t>
      </w:r>
      <w:r w:rsidRPr="00CB1D64">
        <w:t xml:space="preserve"> can hinder </w:t>
      </w:r>
      <w:r w:rsidR="00CB1D64" w:rsidRPr="00CB1D64">
        <w:t>social and behavior change</w:t>
      </w:r>
      <w:r w:rsidRPr="00CB1D64">
        <w:t xml:space="preserve"> </w:t>
      </w:r>
      <w:r w:rsidR="00CB1D64" w:rsidRPr="00CB1D64">
        <w:t>that would</w:t>
      </w:r>
      <w:r w:rsidRPr="00CB1D64">
        <w:t xml:space="preserve"> </w:t>
      </w:r>
      <w:r w:rsidR="00BD6A5E" w:rsidRPr="00CB1D64">
        <w:t>improv</w:t>
      </w:r>
      <w:r w:rsidR="00CB1D64" w:rsidRPr="00CB1D64">
        <w:t>e</w:t>
      </w:r>
      <w:r w:rsidR="00A804FC" w:rsidRPr="00CB1D64">
        <w:t xml:space="preserve"> </w:t>
      </w:r>
      <w:r w:rsidRPr="00CB1D64">
        <w:t xml:space="preserve">child protection and wellbeing (e.g. by supporting FGM or discrediting vaccination practices), but they can and do also play important roles in: </w:t>
      </w:r>
    </w:p>
    <w:p w14:paraId="7F95AB2C" w14:textId="165034AD" w:rsidR="005214DF" w:rsidRPr="00CB1D64" w:rsidRDefault="000B435D" w:rsidP="00CB1D64">
      <w:pPr>
        <w:pStyle w:val="ListParagraph"/>
        <w:numPr>
          <w:ilvl w:val="0"/>
          <w:numId w:val="26"/>
        </w:numPr>
      </w:pPr>
      <w:r>
        <w:rPr>
          <w:lang w:val="en-US"/>
        </w:rPr>
        <w:t xml:space="preserve">Addressing </w:t>
      </w:r>
      <w:r>
        <w:t>stigma</w:t>
      </w:r>
      <w:r w:rsidR="00B27386" w:rsidRPr="00CB1D64">
        <w:t>, for instance,</w:t>
      </w:r>
      <w:r w:rsidR="005214DF" w:rsidRPr="00CB1D64">
        <w:t xml:space="preserve"> to GBV survivors and people affected by HIV</w:t>
      </w:r>
    </w:p>
    <w:p w14:paraId="48B466E7" w14:textId="54A685E9" w:rsidR="001E1A97" w:rsidRPr="00CB1D64" w:rsidRDefault="00CB1D64" w:rsidP="00CB1D64">
      <w:pPr>
        <w:pStyle w:val="ListParagraph"/>
        <w:numPr>
          <w:ilvl w:val="0"/>
          <w:numId w:val="26"/>
        </w:numPr>
      </w:pPr>
      <w:r w:rsidRPr="00CB1D64">
        <w:t>discouraging practices of</w:t>
      </w:r>
      <w:r w:rsidR="001E1A97" w:rsidRPr="00CB1D64">
        <w:t xml:space="preserve"> GBV and FGM </w:t>
      </w:r>
    </w:p>
    <w:p w14:paraId="3EF49696" w14:textId="2AF8BEC2" w:rsidR="00D41A53" w:rsidRPr="00CB1D64" w:rsidRDefault="00CB1D64" w:rsidP="00CB1D64">
      <w:pPr>
        <w:pStyle w:val="ListParagraph"/>
        <w:numPr>
          <w:ilvl w:val="0"/>
          <w:numId w:val="26"/>
        </w:numPr>
      </w:pPr>
      <w:r w:rsidRPr="00CB1D64">
        <w:t>encouraging the improvement of</w:t>
      </w:r>
      <w:r w:rsidR="00CA211C" w:rsidRPr="00CB1D64">
        <w:t xml:space="preserve"> caregiving practices </w:t>
      </w:r>
    </w:p>
    <w:p w14:paraId="68EA272F" w14:textId="5E98BACC" w:rsidR="00CA211C" w:rsidRPr="00CB1D64" w:rsidRDefault="00CA211C" w:rsidP="00CB1D64">
      <w:pPr>
        <w:pStyle w:val="ListParagraph"/>
        <w:numPr>
          <w:ilvl w:val="0"/>
          <w:numId w:val="26"/>
        </w:numPr>
      </w:pPr>
      <w:r w:rsidRPr="00CB1D64">
        <w:t xml:space="preserve">contributing to efforts towards gender-equity </w:t>
      </w:r>
      <w:r w:rsidR="00CB1D64" w:rsidRPr="00CB1D64">
        <w:t>and child participation</w:t>
      </w:r>
    </w:p>
    <w:p w14:paraId="58B29021" w14:textId="154C8986" w:rsidR="005214DF" w:rsidRPr="00CB1D64" w:rsidRDefault="00DA1112" w:rsidP="00CB1D64">
      <w:pPr>
        <w:pStyle w:val="ListParagraph"/>
        <w:numPr>
          <w:ilvl w:val="0"/>
          <w:numId w:val="26"/>
        </w:numPr>
      </w:pPr>
      <w:r w:rsidRPr="00CB1D64">
        <w:t>fostering</w:t>
      </w:r>
      <w:r w:rsidR="00CA211C" w:rsidRPr="00CB1D64">
        <w:t xml:space="preserve"> peaceful coexistence, peacebuilding and reintegration in post-conflict </w:t>
      </w:r>
      <w:r w:rsidR="00DD2986" w:rsidRPr="00CB1D64">
        <w:t>contexts</w:t>
      </w:r>
    </w:p>
    <w:p w14:paraId="665387AA" w14:textId="65A226AB" w:rsidR="005214DF" w:rsidRPr="00CB1D64" w:rsidRDefault="00D41A53" w:rsidP="00A804FC">
      <w:r w:rsidRPr="00CB1D64">
        <w:t xml:space="preserve">They are especially well-placed to do so </w:t>
      </w:r>
      <w:r w:rsidR="00CA211C" w:rsidRPr="00CB1D64">
        <w:t>because they can:</w:t>
      </w:r>
    </w:p>
    <w:p w14:paraId="6B6C7A56" w14:textId="4B899271" w:rsidR="00A804FC" w:rsidRPr="00CB1D64" w:rsidRDefault="00D41A53" w:rsidP="00CB1D64">
      <w:pPr>
        <w:pStyle w:val="ListParagraph"/>
        <w:numPr>
          <w:ilvl w:val="0"/>
          <w:numId w:val="26"/>
        </w:numPr>
        <w:rPr>
          <w:lang w:val="en-US"/>
        </w:rPr>
      </w:pPr>
      <w:r w:rsidRPr="00CB1D64">
        <w:rPr>
          <w:lang w:val="en-US"/>
        </w:rPr>
        <w:t>use</w:t>
      </w:r>
      <w:r w:rsidR="00A804FC" w:rsidRPr="00CB1D64">
        <w:rPr>
          <w:lang w:val="en-US"/>
        </w:rPr>
        <w:t xml:space="preserve"> their influence, trust and access to the community (including the home/family) to raise</w:t>
      </w:r>
      <w:r w:rsidR="003937AF" w:rsidRPr="00CB1D64">
        <w:rPr>
          <w:lang w:val="en-US"/>
        </w:rPr>
        <w:t xml:space="preserve"> awareness</w:t>
      </w:r>
      <w:r w:rsidRPr="00CB1D64">
        <w:rPr>
          <w:lang w:val="en-US"/>
        </w:rPr>
        <w:t xml:space="preserve"> and change harmful practices</w:t>
      </w:r>
      <w:r w:rsidR="003937AF" w:rsidRPr="00CB1D64">
        <w:rPr>
          <w:lang w:val="en-US"/>
        </w:rPr>
        <w:t xml:space="preserve"> on issues</w:t>
      </w:r>
      <w:r w:rsidR="00296203" w:rsidRPr="00CB1D64">
        <w:rPr>
          <w:lang w:val="en-US"/>
        </w:rPr>
        <w:t xml:space="preserve"> related to child health and wellbeing. This includes </w:t>
      </w:r>
      <w:r w:rsidR="00CB1D64" w:rsidRPr="00CB1D64">
        <w:rPr>
          <w:lang w:val="en-US"/>
        </w:rPr>
        <w:t xml:space="preserve">formal </w:t>
      </w:r>
      <w:r w:rsidR="00296203" w:rsidRPr="00CB1D64">
        <w:rPr>
          <w:lang w:val="en-US"/>
        </w:rPr>
        <w:t xml:space="preserve">faith/traditional leaders but also </w:t>
      </w:r>
      <w:r w:rsidR="00CB1D64" w:rsidRPr="00CB1D64">
        <w:rPr>
          <w:lang w:val="en-US"/>
        </w:rPr>
        <w:t>other leaders</w:t>
      </w:r>
      <w:r w:rsidR="00296203" w:rsidRPr="00CB1D64">
        <w:rPr>
          <w:lang w:val="en-US"/>
        </w:rPr>
        <w:t xml:space="preserve"> such as </w:t>
      </w:r>
      <w:r w:rsidR="00215829" w:rsidRPr="00CB1D64">
        <w:rPr>
          <w:lang w:val="en-US"/>
        </w:rPr>
        <w:t>youth leaders/groups and women (wives of pastors, women groups)</w:t>
      </w:r>
      <w:r w:rsidR="00296203" w:rsidRPr="00CB1D64">
        <w:rPr>
          <w:lang w:val="en-US"/>
        </w:rPr>
        <w:t xml:space="preserve"> who </w:t>
      </w:r>
      <w:r w:rsidR="0042679B" w:rsidRPr="00CB1D64">
        <w:rPr>
          <w:lang w:val="en-US"/>
        </w:rPr>
        <w:t xml:space="preserve">are able to </w:t>
      </w:r>
      <w:r w:rsidR="00215829" w:rsidRPr="00CB1D64">
        <w:rPr>
          <w:lang w:val="en-US"/>
        </w:rPr>
        <w:t>reach and mobilize different</w:t>
      </w:r>
      <w:r w:rsidR="000238CC" w:rsidRPr="00CB1D64">
        <w:rPr>
          <w:lang w:val="en-US"/>
        </w:rPr>
        <w:t xml:space="preserve"> groups</w:t>
      </w:r>
      <w:r w:rsidR="00215829" w:rsidRPr="00CB1D64">
        <w:rPr>
          <w:lang w:val="en-US"/>
        </w:rPr>
        <w:t xml:space="preserve"> </w:t>
      </w:r>
      <w:r w:rsidR="0042679B" w:rsidRPr="00CB1D64">
        <w:rPr>
          <w:lang w:val="en-US"/>
        </w:rPr>
        <w:t>in the community</w:t>
      </w:r>
    </w:p>
    <w:p w14:paraId="3333A198" w14:textId="05069CA1" w:rsidR="0040250B" w:rsidRPr="00CB1D64" w:rsidRDefault="00D41A53" w:rsidP="00CB1D64">
      <w:pPr>
        <w:pStyle w:val="ListParagraph"/>
        <w:numPr>
          <w:ilvl w:val="0"/>
          <w:numId w:val="26"/>
        </w:numPr>
        <w:rPr>
          <w:lang w:val="en-US"/>
        </w:rPr>
      </w:pPr>
      <w:r w:rsidRPr="00CB1D64">
        <w:rPr>
          <w:lang w:val="en-US"/>
        </w:rPr>
        <w:t>find</w:t>
      </w:r>
      <w:r w:rsidR="00A804FC" w:rsidRPr="00CB1D64">
        <w:rPr>
          <w:lang w:val="en-US"/>
        </w:rPr>
        <w:t xml:space="preserve"> resources in religious texts and traditions and in spiritual support practices (including by modifying rituals) to support SBC</w:t>
      </w:r>
    </w:p>
    <w:p w14:paraId="3E7A2526" w14:textId="77C3CD7E" w:rsidR="00A804FC" w:rsidRPr="00CB1D64" w:rsidRDefault="00D41A53" w:rsidP="00CB1D64">
      <w:pPr>
        <w:pStyle w:val="ListParagraph"/>
        <w:numPr>
          <w:ilvl w:val="0"/>
          <w:numId w:val="26"/>
        </w:numPr>
        <w:rPr>
          <w:lang w:val="en-US"/>
        </w:rPr>
      </w:pPr>
      <w:r w:rsidRPr="00CB1D64">
        <w:rPr>
          <w:lang w:val="en-US"/>
        </w:rPr>
        <w:t>use</w:t>
      </w:r>
      <w:r w:rsidR="00A804FC" w:rsidRPr="00CB1D64">
        <w:rPr>
          <w:lang w:val="en-US"/>
        </w:rPr>
        <w:t xml:space="preserve"> their networks (e.g. in cascade training model</w:t>
      </w:r>
      <w:r w:rsidR="00CB1D64" w:rsidRPr="00CB1D64">
        <w:rPr>
          <w:lang w:val="en-US"/>
        </w:rPr>
        <w:t>s</w:t>
      </w:r>
      <w:r w:rsidR="00A804FC" w:rsidRPr="00CB1D64">
        <w:rPr>
          <w:lang w:val="en-US"/>
        </w:rPr>
        <w:t>), including their media</w:t>
      </w:r>
      <w:r w:rsidR="000238CC" w:rsidRPr="00CB1D64">
        <w:rPr>
          <w:lang w:val="en-US"/>
        </w:rPr>
        <w:t xml:space="preserve"> outlets</w:t>
      </w:r>
      <w:r w:rsidR="00A804FC" w:rsidRPr="00CB1D64">
        <w:rPr>
          <w:lang w:val="en-US"/>
        </w:rPr>
        <w:t xml:space="preserve"> (e.g. religious community radios) to disseminate messages</w:t>
      </w:r>
      <w:r w:rsidR="003B707F" w:rsidRPr="00CB1D64">
        <w:rPr>
          <w:lang w:val="en-US"/>
        </w:rPr>
        <w:t xml:space="preserve"> of</w:t>
      </w:r>
      <w:r w:rsidR="00A804FC" w:rsidRPr="00CB1D64">
        <w:rPr>
          <w:lang w:val="en-US"/>
        </w:rPr>
        <w:t xml:space="preserve"> SBC</w:t>
      </w:r>
      <w:r w:rsidR="000238CC" w:rsidRPr="00CB1D64">
        <w:rPr>
          <w:lang w:val="en-US"/>
        </w:rPr>
        <w:t>, often in a participatory fashion</w:t>
      </w:r>
    </w:p>
    <w:p w14:paraId="153F892A" w14:textId="265DB71C" w:rsidR="00D41A53" w:rsidRPr="00CB1D64" w:rsidRDefault="00D41A53" w:rsidP="00CB1D64">
      <w:pPr>
        <w:pStyle w:val="ListParagraph"/>
        <w:numPr>
          <w:ilvl w:val="0"/>
          <w:numId w:val="26"/>
        </w:numPr>
        <w:rPr>
          <w:lang w:val="en-US"/>
        </w:rPr>
      </w:pPr>
      <w:r w:rsidRPr="00CB1D64">
        <w:rPr>
          <w:lang w:val="en-US"/>
        </w:rPr>
        <w:t>create alliances and partnerships with other religious groups/with the local authorities/between r</w:t>
      </w:r>
      <w:r w:rsidR="00E70746" w:rsidRPr="00CB1D64">
        <w:rPr>
          <w:lang w:val="en-US"/>
        </w:rPr>
        <w:t>eligious and traditional actors</w:t>
      </w:r>
    </w:p>
    <w:p w14:paraId="58619F34" w14:textId="2B423757" w:rsidR="00B02738" w:rsidRPr="00CB1D64" w:rsidRDefault="00E70746" w:rsidP="00D503D9">
      <w:pPr>
        <w:pStyle w:val="ListParagraph"/>
        <w:numPr>
          <w:ilvl w:val="0"/>
          <w:numId w:val="26"/>
        </w:numPr>
        <w:rPr>
          <w:lang w:val="en-US"/>
        </w:rPr>
      </w:pPr>
      <w:r w:rsidRPr="00CB1D64">
        <w:rPr>
          <w:lang w:val="en-US"/>
        </w:rPr>
        <w:t xml:space="preserve">advocate at local, national and international level, </w:t>
      </w:r>
      <w:r w:rsidR="002254EA" w:rsidRPr="00CB1D64">
        <w:rPr>
          <w:lang w:val="en-US"/>
        </w:rPr>
        <w:t>as</w:t>
      </w:r>
      <w:r w:rsidRPr="00CB1D64">
        <w:rPr>
          <w:lang w:val="en-US"/>
        </w:rPr>
        <w:t xml:space="preserve"> their voices are often respected</w:t>
      </w:r>
    </w:p>
    <w:p w14:paraId="5753FEA8" w14:textId="714E145C" w:rsidR="00D503D9" w:rsidRPr="001D4A71" w:rsidRDefault="00D503D9" w:rsidP="001D4A71">
      <w:pPr>
        <w:spacing w:after="0" w:line="240" w:lineRule="auto"/>
        <w:rPr>
          <w:rFonts w:asciiTheme="majorHAnsi" w:eastAsiaTheme="majorEastAsia" w:hAnsiTheme="majorHAnsi" w:cstheme="majorBidi"/>
          <w:color w:val="365F91" w:themeColor="accent1" w:themeShade="BF"/>
          <w:sz w:val="32"/>
          <w:szCs w:val="32"/>
        </w:rPr>
      </w:pPr>
    </w:p>
    <w:p w14:paraId="17C06124" w14:textId="3091C1A3" w:rsidR="0034503E" w:rsidRPr="0034503E" w:rsidRDefault="0034503E" w:rsidP="0034503E">
      <w:pPr>
        <w:spacing w:after="0" w:line="240" w:lineRule="auto"/>
        <w:rPr>
          <w:rFonts w:eastAsiaTheme="minorEastAsia"/>
          <w:lang w:val="en-GB" w:eastAsia="it-IT"/>
        </w:rPr>
      </w:pPr>
      <w:r w:rsidRPr="0034503E">
        <w:rPr>
          <w:rFonts w:eastAsiaTheme="minorEastAsia"/>
          <w:lang w:val="en-GB" w:eastAsia="it-IT"/>
        </w:rPr>
        <w:br w:type="page"/>
      </w:r>
    </w:p>
    <w:p w14:paraId="26D80808" w14:textId="16F709FF" w:rsidR="0034503E" w:rsidRPr="0034503E" w:rsidRDefault="0034503E" w:rsidP="0034503E">
      <w:pPr>
        <w:pStyle w:val="Heading1"/>
      </w:pPr>
      <w:bookmarkStart w:id="39" w:name="_Toc517634989"/>
      <w:bookmarkStart w:id="40" w:name="_Toc534638086"/>
      <w:r w:rsidRPr="0034503E">
        <w:t>ANNEX 1</w:t>
      </w:r>
      <w:bookmarkEnd w:id="39"/>
      <w:bookmarkEnd w:id="40"/>
    </w:p>
    <w:p w14:paraId="48B8E310" w14:textId="77777777" w:rsidR="0034503E" w:rsidRPr="0034503E" w:rsidRDefault="0034503E" w:rsidP="0034503E">
      <w:pPr>
        <w:spacing w:after="0" w:line="240" w:lineRule="auto"/>
        <w:rPr>
          <w:b/>
          <w:bCs/>
          <w:i/>
          <w:iCs/>
          <w:lang w:val="en-GB"/>
        </w:rPr>
      </w:pPr>
      <w:r w:rsidRPr="0034503E">
        <w:rPr>
          <w:b/>
          <w:bCs/>
          <w:i/>
          <w:iCs/>
          <w:lang w:val="en-GB"/>
        </w:rPr>
        <w:t xml:space="preserve">Grey literature; resources consulted </w:t>
      </w:r>
    </w:p>
    <w:p w14:paraId="77EBB394" w14:textId="77777777" w:rsidR="0034503E" w:rsidRPr="0034503E" w:rsidRDefault="0034503E" w:rsidP="0034503E">
      <w:pPr>
        <w:pStyle w:val="NoSpacing"/>
        <w:rPr>
          <w:lang w:val="en-GB"/>
        </w:rPr>
      </w:pPr>
      <w:r w:rsidRPr="0034503E">
        <w:rPr>
          <w:lang w:val="en-GB"/>
        </w:rPr>
        <w:t>ACT Alliance (http://actalliance.org)</w:t>
      </w:r>
    </w:p>
    <w:p w14:paraId="28551BA5" w14:textId="77777777" w:rsidR="0034503E" w:rsidRPr="009C488D" w:rsidRDefault="0034503E" w:rsidP="0034503E">
      <w:pPr>
        <w:pStyle w:val="NoSpacing"/>
      </w:pPr>
      <w:r w:rsidRPr="009C488D">
        <w:t>ADRA International https://adra.org/</w:t>
      </w:r>
    </w:p>
    <w:p w14:paraId="64124B8D" w14:textId="77777777" w:rsidR="0034503E" w:rsidRPr="0034503E" w:rsidRDefault="0034503E" w:rsidP="0034503E">
      <w:pPr>
        <w:pStyle w:val="NoSpacing"/>
        <w:rPr>
          <w:lang w:val="en-GB"/>
        </w:rPr>
      </w:pPr>
      <w:r w:rsidRPr="0034503E">
        <w:rPr>
          <w:lang w:val="en-GB"/>
        </w:rPr>
        <w:t>American Jewish World Service (https://ajws.org)</w:t>
      </w:r>
    </w:p>
    <w:p w14:paraId="2CE94C6C" w14:textId="77777777" w:rsidR="0034503E" w:rsidRPr="0034503E" w:rsidRDefault="0034503E" w:rsidP="0034503E">
      <w:pPr>
        <w:pStyle w:val="NoSpacing"/>
        <w:rPr>
          <w:lang w:val="en-GB"/>
        </w:rPr>
      </w:pPr>
      <w:r w:rsidRPr="0034503E">
        <w:rPr>
          <w:lang w:val="en-GB"/>
        </w:rPr>
        <w:t>Anglican Alliance (https://anglicanalliance.org/)</w:t>
      </w:r>
    </w:p>
    <w:p w14:paraId="0D2589CE" w14:textId="77777777" w:rsidR="0034503E" w:rsidRPr="0034503E" w:rsidRDefault="0034503E" w:rsidP="0034503E">
      <w:pPr>
        <w:pStyle w:val="NoSpacing"/>
        <w:rPr>
          <w:lang w:val="fr-FR"/>
        </w:rPr>
      </w:pPr>
      <w:r w:rsidRPr="0034503E">
        <w:rPr>
          <w:lang w:val="fr-FR"/>
        </w:rPr>
        <w:t>Arigatou International https://arigatouinternational.org)</w:t>
      </w:r>
    </w:p>
    <w:p w14:paraId="74244AA5" w14:textId="77777777" w:rsidR="0034503E" w:rsidRPr="0034503E" w:rsidRDefault="0034503E" w:rsidP="0034503E">
      <w:pPr>
        <w:pStyle w:val="NoSpacing"/>
        <w:rPr>
          <w:lang w:val="en-GB"/>
        </w:rPr>
      </w:pPr>
      <w:r w:rsidRPr="0034503E">
        <w:rPr>
          <w:lang w:val="en-GB"/>
        </w:rPr>
        <w:t>Christian Aid (</w:t>
      </w:r>
      <w:hyperlink r:id="rId11" w:history="1">
        <w:r w:rsidRPr="0034503E">
          <w:t>https://jobs.christianaid.org</w:t>
        </w:r>
      </w:hyperlink>
      <w:r w:rsidRPr="0034503E">
        <w:rPr>
          <w:lang w:val="en-GB"/>
        </w:rPr>
        <w:t>)</w:t>
      </w:r>
    </w:p>
    <w:p w14:paraId="2F509F97" w14:textId="77777777" w:rsidR="0034503E" w:rsidRPr="0034503E" w:rsidRDefault="0034503E" w:rsidP="0034503E">
      <w:pPr>
        <w:pStyle w:val="NoSpacing"/>
        <w:rPr>
          <w:lang w:val="en-GB"/>
        </w:rPr>
      </w:pPr>
      <w:r w:rsidRPr="0034503E">
        <w:rPr>
          <w:lang w:val="en-GB"/>
        </w:rPr>
        <w:t>Christian Connections for International Health (</w:t>
      </w:r>
      <w:hyperlink r:id="rId12" w:history="1">
        <w:r w:rsidRPr="0034503E">
          <w:t>http://www.ccih.org</w:t>
        </w:r>
      </w:hyperlink>
      <w:r w:rsidRPr="0034503E">
        <w:rPr>
          <w:lang w:val="en-GB"/>
        </w:rPr>
        <w:t>)</w:t>
      </w:r>
    </w:p>
    <w:p w14:paraId="4307433D" w14:textId="77777777" w:rsidR="0034503E" w:rsidRPr="0034503E" w:rsidRDefault="0034503E" w:rsidP="0034503E">
      <w:pPr>
        <w:pStyle w:val="NoSpacing"/>
        <w:rPr>
          <w:lang w:val="en-GB"/>
        </w:rPr>
      </w:pPr>
      <w:r w:rsidRPr="0034503E">
        <w:rPr>
          <w:lang w:val="en-GB"/>
        </w:rPr>
        <w:t>Episcopal Relief &amp; Development  (</w:t>
      </w:r>
      <w:hyperlink r:id="rId13" w:history="1">
        <w:r w:rsidRPr="0034503E">
          <w:rPr>
            <w:lang w:val="en-GB"/>
          </w:rPr>
          <w:t>https://www.episcopalrelief.org/</w:t>
        </w:r>
      </w:hyperlink>
    </w:p>
    <w:p w14:paraId="08AB5DC5" w14:textId="77777777" w:rsidR="0034503E" w:rsidRPr="0034503E" w:rsidRDefault="0034503E" w:rsidP="0034503E">
      <w:pPr>
        <w:pStyle w:val="NoSpacing"/>
        <w:rPr>
          <w:lang w:val="en-GB"/>
        </w:rPr>
      </w:pPr>
      <w:r w:rsidRPr="0034503E">
        <w:rPr>
          <w:lang w:val="en-GB"/>
        </w:rPr>
        <w:t>Faith to Action (http://www.faithtoaction.org)</w:t>
      </w:r>
    </w:p>
    <w:p w14:paraId="3139038B" w14:textId="77777777" w:rsidR="0034503E" w:rsidRPr="0034503E" w:rsidRDefault="0034503E" w:rsidP="0034503E">
      <w:pPr>
        <w:pStyle w:val="NoSpacing"/>
        <w:rPr>
          <w:lang w:val="en-GB"/>
        </w:rPr>
      </w:pPr>
      <w:r w:rsidRPr="0034503E">
        <w:rPr>
          <w:lang w:val="en-GB"/>
        </w:rPr>
        <w:t xml:space="preserve">Food for the Hungry ( </w:t>
      </w:r>
      <w:hyperlink r:id="rId14" w:history="1">
        <w:r w:rsidRPr="0034503E">
          <w:rPr>
            <w:lang w:val="en-GB"/>
          </w:rPr>
          <w:t>https://www.fh.org</w:t>
        </w:r>
      </w:hyperlink>
      <w:r w:rsidRPr="0034503E">
        <w:rPr>
          <w:lang w:val="en-GB"/>
        </w:rPr>
        <w:t>)</w:t>
      </w:r>
    </w:p>
    <w:p w14:paraId="7349AF14" w14:textId="77777777" w:rsidR="0034503E" w:rsidRPr="0034503E" w:rsidRDefault="0034503E" w:rsidP="0034503E">
      <w:pPr>
        <w:pStyle w:val="NoSpacing"/>
        <w:rPr>
          <w:lang w:val="en-GB"/>
        </w:rPr>
      </w:pPr>
      <w:r w:rsidRPr="0034503E">
        <w:rPr>
          <w:lang w:val="en-GB"/>
        </w:rPr>
        <w:t>Health Communication Capacity Collaborative)  (https://healthcommcapacity.org)</w:t>
      </w:r>
    </w:p>
    <w:p w14:paraId="6CCE8C52" w14:textId="77777777" w:rsidR="0034503E" w:rsidRPr="0034503E" w:rsidRDefault="0034503E" w:rsidP="0034503E">
      <w:pPr>
        <w:pStyle w:val="NoSpacing"/>
        <w:rPr>
          <w:lang w:val="en-GB"/>
        </w:rPr>
      </w:pPr>
      <w:r w:rsidRPr="0034503E">
        <w:rPr>
          <w:lang w:val="en-GB"/>
        </w:rPr>
        <w:t xml:space="preserve">Humanitarian Forum Indonesia </w:t>
      </w:r>
      <w:hyperlink r:id="rId15" w:history="1">
        <w:r w:rsidRPr="0034503E">
          <w:rPr>
            <w:lang w:val="en-GB"/>
          </w:rPr>
          <w:t>http://www.humanitarianforumindonesia.org</w:t>
        </w:r>
      </w:hyperlink>
      <w:r w:rsidRPr="0034503E">
        <w:rPr>
          <w:lang w:val="en-GB"/>
        </w:rPr>
        <w:t>)</w:t>
      </w:r>
    </w:p>
    <w:p w14:paraId="4AEA21F2" w14:textId="77777777" w:rsidR="0034503E" w:rsidRPr="0034503E" w:rsidRDefault="0034503E" w:rsidP="0034503E">
      <w:pPr>
        <w:pStyle w:val="NoSpacing"/>
        <w:rPr>
          <w:lang w:val="en-GB"/>
        </w:rPr>
      </w:pPr>
      <w:r w:rsidRPr="0034503E">
        <w:rPr>
          <w:lang w:val="en-GB"/>
        </w:rPr>
        <w:t xml:space="preserve">Ima World Health </w:t>
      </w:r>
      <w:hyperlink r:id="rId16" w:tgtFrame="_blank" w:history="1">
        <w:r w:rsidRPr="0034503E">
          <w:rPr>
            <w:lang w:val="en-GB"/>
          </w:rPr>
          <w:t>https://imaworldhealth.org/sbcc2018/</w:t>
        </w:r>
      </w:hyperlink>
    </w:p>
    <w:p w14:paraId="13251A02" w14:textId="77777777" w:rsidR="0034503E" w:rsidRPr="0034503E" w:rsidRDefault="0034503E" w:rsidP="0034503E">
      <w:pPr>
        <w:pStyle w:val="NoSpacing"/>
        <w:rPr>
          <w:lang w:val="en-GB"/>
        </w:rPr>
      </w:pPr>
      <w:r w:rsidRPr="0034503E">
        <w:rPr>
          <w:lang w:val="en-GB"/>
        </w:rPr>
        <w:t>International Interfaith Peace Corps (IIPC) (</w:t>
      </w:r>
      <w:hyperlink r:id="rId17" w:history="1">
        <w:r w:rsidRPr="0034503E">
          <w:t>http://iipcnet.org</w:t>
        </w:r>
      </w:hyperlink>
      <w:r w:rsidRPr="0034503E">
        <w:rPr>
          <w:lang w:val="en-GB"/>
        </w:rPr>
        <w:t>)</w:t>
      </w:r>
    </w:p>
    <w:p w14:paraId="11637115" w14:textId="77777777" w:rsidR="0034503E" w:rsidRPr="0034503E" w:rsidRDefault="0034503E" w:rsidP="0034503E">
      <w:pPr>
        <w:pStyle w:val="NoSpacing"/>
        <w:rPr>
          <w:lang w:val="en-GB"/>
        </w:rPr>
      </w:pPr>
      <w:r w:rsidRPr="0034503E">
        <w:rPr>
          <w:lang w:val="en-GB"/>
        </w:rPr>
        <w:t>International Partnership on Religion &amp; Sustainable Development (PaRD) (</w:t>
      </w:r>
      <w:hyperlink r:id="rId18" w:history="1">
        <w:r w:rsidRPr="0034503E">
          <w:rPr>
            <w:lang w:val="en-GB"/>
          </w:rPr>
          <w:t>http://www.partner-religion-development.org</w:t>
        </w:r>
      </w:hyperlink>
      <w:r w:rsidRPr="0034503E">
        <w:rPr>
          <w:lang w:val="en-GB"/>
        </w:rPr>
        <w:t>)</w:t>
      </w:r>
    </w:p>
    <w:p w14:paraId="2EF5E881" w14:textId="77777777" w:rsidR="0034503E" w:rsidRPr="0034503E" w:rsidRDefault="0034503E" w:rsidP="0034503E">
      <w:pPr>
        <w:pStyle w:val="NoSpacing"/>
        <w:rPr>
          <w:lang w:val="en-GB"/>
        </w:rPr>
      </w:pPr>
      <w:r w:rsidRPr="0034503E">
        <w:rPr>
          <w:lang w:val="en-GB"/>
        </w:rPr>
        <w:t>Islamic Relief Worldwide (</w:t>
      </w:r>
      <w:hyperlink r:id="rId19" w:history="1">
        <w:r w:rsidRPr="0034503E">
          <w:t>https://www.islamic-relief.org</w:t>
        </w:r>
      </w:hyperlink>
      <w:r w:rsidRPr="0034503E">
        <w:rPr>
          <w:lang w:val="en-GB"/>
        </w:rPr>
        <w:t>)</w:t>
      </w:r>
    </w:p>
    <w:p w14:paraId="2AE56758" w14:textId="77777777" w:rsidR="0034503E" w:rsidRPr="0034503E" w:rsidRDefault="0034503E" w:rsidP="0034503E">
      <w:pPr>
        <w:pStyle w:val="NoSpacing"/>
        <w:rPr>
          <w:lang w:val="en-GB"/>
        </w:rPr>
      </w:pPr>
      <w:r w:rsidRPr="0034503E">
        <w:rPr>
          <w:lang w:val="en-GB"/>
        </w:rPr>
        <w:t xml:space="preserve">King Abdullah bin Abdulaziz International Centre for Interreligious and Intercultural Dialogue (KAICIID) </w:t>
      </w:r>
      <w:hyperlink r:id="rId20" w:history="1">
        <w:r w:rsidRPr="0034503E">
          <w:t>https://www.kaiciid.org/</w:t>
        </w:r>
      </w:hyperlink>
    </w:p>
    <w:p w14:paraId="3DBA6393" w14:textId="77777777" w:rsidR="0034503E" w:rsidRPr="0034503E" w:rsidRDefault="0034503E" w:rsidP="0034503E">
      <w:pPr>
        <w:pStyle w:val="NoSpacing"/>
        <w:rPr>
          <w:lang w:val="en-GB"/>
        </w:rPr>
      </w:pPr>
      <w:r w:rsidRPr="0034503E">
        <w:rPr>
          <w:lang w:val="en-GB"/>
        </w:rPr>
        <w:t>Oxfam (</w:t>
      </w:r>
      <w:hyperlink r:id="rId21" w:history="1">
        <w:r w:rsidRPr="0034503E">
          <w:t>https://www.oxfamamerica.org</w:t>
        </w:r>
      </w:hyperlink>
      <w:r w:rsidRPr="0034503E">
        <w:rPr>
          <w:lang w:val="en-GB"/>
        </w:rPr>
        <w:t>)</w:t>
      </w:r>
    </w:p>
    <w:p w14:paraId="328AD89E" w14:textId="77777777" w:rsidR="0034503E" w:rsidRPr="0034503E" w:rsidRDefault="0034503E" w:rsidP="0034503E">
      <w:pPr>
        <w:pStyle w:val="NoSpacing"/>
        <w:rPr>
          <w:lang w:val="en-GB"/>
        </w:rPr>
      </w:pPr>
      <w:r w:rsidRPr="0034503E">
        <w:rPr>
          <w:lang w:val="en-GB"/>
        </w:rPr>
        <w:t>Save the Children (</w:t>
      </w:r>
      <w:hyperlink r:id="rId22" w:history="1">
        <w:r w:rsidRPr="0034503E">
          <w:t>https://www.savethechildren.org</w:t>
        </w:r>
      </w:hyperlink>
      <w:r w:rsidRPr="0034503E">
        <w:rPr>
          <w:lang w:val="en-GB"/>
        </w:rPr>
        <w:t>)</w:t>
      </w:r>
    </w:p>
    <w:p w14:paraId="13A4F38D" w14:textId="77777777" w:rsidR="0034503E" w:rsidRPr="0034503E" w:rsidRDefault="0034503E" w:rsidP="0034503E">
      <w:pPr>
        <w:pStyle w:val="NoSpacing"/>
        <w:rPr>
          <w:lang w:val="en-GB"/>
        </w:rPr>
      </w:pPr>
      <w:r w:rsidRPr="0034503E">
        <w:rPr>
          <w:lang w:val="en-GB"/>
        </w:rPr>
        <w:t>The Global Fund to Fight AIDS, Tuberculosis, and Malaria (https://www.theglobalfund.org)</w:t>
      </w:r>
    </w:p>
    <w:p w14:paraId="3A202D02" w14:textId="77777777" w:rsidR="0034503E" w:rsidRPr="0034503E" w:rsidRDefault="0034503E" w:rsidP="0034503E">
      <w:pPr>
        <w:pStyle w:val="NoSpacing"/>
        <w:rPr>
          <w:lang w:val="en-GB"/>
        </w:rPr>
      </w:pPr>
      <w:r w:rsidRPr="0034503E">
        <w:rPr>
          <w:lang w:val="en-GB"/>
        </w:rPr>
        <w:t>Tearfund (</w:t>
      </w:r>
      <w:hyperlink r:id="rId23" w:history="1">
        <w:r w:rsidRPr="0034503E">
          <w:rPr>
            <w:lang w:val="en-GB"/>
          </w:rPr>
          <w:t>https://www.tearfund.org</w:t>
        </w:r>
      </w:hyperlink>
      <w:r w:rsidRPr="0034503E">
        <w:rPr>
          <w:lang w:val="en-GB"/>
        </w:rPr>
        <w:t>)</w:t>
      </w:r>
    </w:p>
    <w:p w14:paraId="7F6B75D2" w14:textId="77777777" w:rsidR="0034503E" w:rsidRPr="0034503E" w:rsidRDefault="0034503E" w:rsidP="0034503E">
      <w:pPr>
        <w:pStyle w:val="NoSpacing"/>
        <w:rPr>
          <w:lang w:val="en-GB"/>
        </w:rPr>
      </w:pPr>
      <w:r w:rsidRPr="0034503E">
        <w:rPr>
          <w:lang w:val="en-GB"/>
        </w:rPr>
        <w:t xml:space="preserve">Traidmission( </w:t>
      </w:r>
      <w:hyperlink r:id="rId24" w:history="1">
        <w:r w:rsidRPr="0034503E">
          <w:t>https://www.traidmission.com</w:t>
        </w:r>
      </w:hyperlink>
      <w:r w:rsidRPr="0034503E">
        <w:rPr>
          <w:lang w:val="en-GB"/>
        </w:rPr>
        <w:t xml:space="preserve">) </w:t>
      </w:r>
    </w:p>
    <w:p w14:paraId="58940029" w14:textId="77777777" w:rsidR="0034503E" w:rsidRPr="0034503E" w:rsidRDefault="0034503E" w:rsidP="0034503E">
      <w:pPr>
        <w:pStyle w:val="NoSpacing"/>
        <w:rPr>
          <w:lang w:val="en-GB"/>
        </w:rPr>
      </w:pPr>
      <w:r w:rsidRPr="0034503E">
        <w:rPr>
          <w:lang w:val="en-GB"/>
        </w:rPr>
        <w:t>World Vision (</w:t>
      </w:r>
      <w:hyperlink r:id="rId25" w:history="1">
        <w:r w:rsidRPr="0034503E">
          <w:t>https://www.wvi.org</w:t>
        </w:r>
      </w:hyperlink>
      <w:r w:rsidRPr="0034503E">
        <w:rPr>
          <w:lang w:val="en-GB"/>
        </w:rPr>
        <w:t>)</w:t>
      </w:r>
    </w:p>
    <w:p w14:paraId="40D6FCF0" w14:textId="77777777" w:rsidR="0034503E" w:rsidRPr="0034503E" w:rsidRDefault="0034503E" w:rsidP="0034503E">
      <w:pPr>
        <w:pStyle w:val="NoSpacing"/>
        <w:rPr>
          <w:lang w:val="en-GB"/>
        </w:rPr>
      </w:pPr>
      <w:r w:rsidRPr="0034503E">
        <w:rPr>
          <w:lang w:val="en-GB"/>
        </w:rPr>
        <w:t>Wold Evangelical Alliance (WEA) (http://www.worldea.org)</w:t>
      </w:r>
    </w:p>
    <w:p w14:paraId="12B24713" w14:textId="77777777" w:rsidR="0034503E" w:rsidRPr="0034503E" w:rsidRDefault="0034503E" w:rsidP="0034503E">
      <w:pPr>
        <w:pStyle w:val="NoSpacing"/>
        <w:rPr>
          <w:lang w:val="en-GB"/>
        </w:rPr>
      </w:pPr>
      <w:r w:rsidRPr="0034503E">
        <w:rPr>
          <w:lang w:val="en-GB"/>
        </w:rPr>
        <w:t>UNAIDS (http://www.unaids.org)</w:t>
      </w:r>
    </w:p>
    <w:p w14:paraId="5C5D6D1B" w14:textId="77777777" w:rsidR="0034503E" w:rsidRPr="0034503E" w:rsidRDefault="0034503E" w:rsidP="0034503E">
      <w:pPr>
        <w:pStyle w:val="NoSpacing"/>
        <w:rPr>
          <w:lang w:val="en-GB"/>
        </w:rPr>
      </w:pPr>
      <w:r w:rsidRPr="0034503E">
        <w:rPr>
          <w:lang w:val="en-GB"/>
        </w:rPr>
        <w:t>UNFPA- United Nations Population Fund (</w:t>
      </w:r>
      <w:hyperlink r:id="rId26" w:history="1">
        <w:r w:rsidRPr="0034503E">
          <w:t>https://www.unfpa.org</w:t>
        </w:r>
      </w:hyperlink>
      <w:r w:rsidRPr="0034503E">
        <w:rPr>
          <w:lang w:val="en-GB"/>
        </w:rPr>
        <w:t>)</w:t>
      </w:r>
    </w:p>
    <w:p w14:paraId="072F9069" w14:textId="77777777" w:rsidR="0034503E" w:rsidRPr="0034503E" w:rsidRDefault="0034503E" w:rsidP="0034503E">
      <w:pPr>
        <w:pStyle w:val="NoSpacing"/>
        <w:rPr>
          <w:lang w:val="en-GB"/>
        </w:rPr>
      </w:pPr>
      <w:r w:rsidRPr="0034503E">
        <w:rPr>
          <w:lang w:val="en-GB"/>
        </w:rPr>
        <w:t>USAID (</w:t>
      </w:r>
      <w:hyperlink r:id="rId27" w:history="1">
        <w:r w:rsidRPr="0034503E">
          <w:rPr>
            <w:rStyle w:val="Hyperlink"/>
            <w:color w:val="auto"/>
            <w:lang w:val="en-GB"/>
          </w:rPr>
          <w:t>https://www.usaid.gov</w:t>
        </w:r>
      </w:hyperlink>
      <w:r w:rsidRPr="0034503E">
        <w:rPr>
          <w:lang w:val="en-GB"/>
        </w:rPr>
        <w:t>)</w:t>
      </w:r>
    </w:p>
    <w:p w14:paraId="46C3B954" w14:textId="77777777" w:rsidR="0034503E" w:rsidRPr="0034503E" w:rsidRDefault="0034503E" w:rsidP="0034503E">
      <w:pPr>
        <w:pStyle w:val="NoSpacing"/>
        <w:rPr>
          <w:lang w:val="en-GB"/>
        </w:rPr>
      </w:pPr>
      <w:r w:rsidRPr="0034503E">
        <w:rPr>
          <w:lang w:val="en-GB"/>
        </w:rPr>
        <w:t xml:space="preserve">WHO </w:t>
      </w:r>
    </w:p>
    <w:p w14:paraId="5DA9934C" w14:textId="77777777" w:rsidR="0034503E" w:rsidRPr="0034503E" w:rsidRDefault="0034503E" w:rsidP="0034503E">
      <w:pPr>
        <w:pStyle w:val="NoSpacing"/>
        <w:rPr>
          <w:lang w:val="en-GB"/>
        </w:rPr>
      </w:pPr>
    </w:p>
    <w:p w14:paraId="4D84A4E6" w14:textId="77777777" w:rsidR="0034503E" w:rsidRPr="0034503E" w:rsidRDefault="0034503E" w:rsidP="0034503E">
      <w:pPr>
        <w:spacing w:after="0" w:line="240" w:lineRule="auto"/>
        <w:rPr>
          <w:b/>
          <w:bCs/>
          <w:i/>
          <w:iCs/>
          <w:lang w:val="en-GB"/>
        </w:rPr>
      </w:pPr>
      <w:r w:rsidRPr="0034503E">
        <w:rPr>
          <w:b/>
          <w:bCs/>
          <w:i/>
          <w:iCs/>
          <w:lang w:val="en-GB"/>
        </w:rPr>
        <w:t>Knowledge Institutes</w:t>
      </w:r>
    </w:p>
    <w:p w14:paraId="74B6E0AC" w14:textId="77777777" w:rsidR="0034503E" w:rsidRPr="0034503E" w:rsidRDefault="0034503E" w:rsidP="0034503E">
      <w:pPr>
        <w:pStyle w:val="NoSpacing"/>
        <w:rPr>
          <w:lang w:val="en-GB"/>
        </w:rPr>
      </w:pPr>
      <w:r w:rsidRPr="0034503E">
        <w:rPr>
          <w:lang w:val="en-GB"/>
        </w:rPr>
        <w:t>American Academy of Religion (AAR) (</w:t>
      </w:r>
      <w:hyperlink r:id="rId28" w:history="1">
        <w:r w:rsidRPr="0034503E">
          <w:rPr>
            <w:lang w:val="en-GB"/>
          </w:rPr>
          <w:t>https://www.aarweb.org</w:t>
        </w:r>
      </w:hyperlink>
      <w:r w:rsidRPr="0034503E">
        <w:rPr>
          <w:lang w:val="en-GB"/>
        </w:rPr>
        <w:t>)</w:t>
      </w:r>
    </w:p>
    <w:p w14:paraId="26D60D83" w14:textId="77777777" w:rsidR="0034503E" w:rsidRPr="0034503E" w:rsidRDefault="0034503E" w:rsidP="0034503E">
      <w:pPr>
        <w:pStyle w:val="NoSpacing"/>
        <w:rPr>
          <w:lang w:val="en-GB"/>
        </w:rPr>
      </w:pPr>
      <w:r w:rsidRPr="0034503E">
        <w:rPr>
          <w:lang w:val="en-GB"/>
        </w:rPr>
        <w:t>Berkley Center for Relgion, Peace &amp; World Afffairs (https://berkleycenter.georgetown.edu)</w:t>
      </w:r>
    </w:p>
    <w:p w14:paraId="7CD12B22" w14:textId="77777777" w:rsidR="0034503E" w:rsidRPr="0034503E" w:rsidRDefault="0034503E" w:rsidP="0034503E">
      <w:pPr>
        <w:pStyle w:val="NoSpacing"/>
        <w:rPr>
          <w:lang w:val="en-GB"/>
        </w:rPr>
      </w:pPr>
      <w:r w:rsidRPr="0034503E">
        <w:rPr>
          <w:lang w:val="en-GB"/>
        </w:rPr>
        <w:t>Harvard Divinity School (</w:t>
      </w:r>
      <w:hyperlink r:id="rId29" w:history="1">
        <w:r w:rsidRPr="0034503E">
          <w:rPr>
            <w:lang w:val="en-GB"/>
          </w:rPr>
          <w:t>https://hds.harvard.edu</w:t>
        </w:r>
      </w:hyperlink>
      <w:r w:rsidRPr="0034503E">
        <w:rPr>
          <w:lang w:val="en-GB"/>
        </w:rPr>
        <w:t>)</w:t>
      </w:r>
    </w:p>
    <w:p w14:paraId="7F70C1AA" w14:textId="77777777" w:rsidR="0034503E" w:rsidRPr="0034503E" w:rsidRDefault="0034503E" w:rsidP="0034503E">
      <w:pPr>
        <w:pStyle w:val="NoSpacing"/>
        <w:rPr>
          <w:lang w:val="en-GB"/>
        </w:rPr>
      </w:pPr>
      <w:r w:rsidRPr="0034503E">
        <w:rPr>
          <w:lang w:val="en-GB"/>
        </w:rPr>
        <w:t>Henry R. Luce Foundation  (</w:t>
      </w:r>
      <w:hyperlink r:id="rId30" w:history="1">
        <w:r w:rsidRPr="0034503E">
          <w:t>http://www.hluce.org</w:t>
        </w:r>
      </w:hyperlink>
      <w:r w:rsidRPr="0034503E">
        <w:rPr>
          <w:lang w:val="en-GB"/>
        </w:rPr>
        <w:t>)</w:t>
      </w:r>
    </w:p>
    <w:p w14:paraId="23C2A2F3" w14:textId="77777777" w:rsidR="0034503E" w:rsidRPr="0034503E" w:rsidRDefault="0034503E" w:rsidP="0034503E">
      <w:pPr>
        <w:pStyle w:val="NoSpacing"/>
        <w:rPr>
          <w:lang w:val="en-GB"/>
        </w:rPr>
      </w:pPr>
      <w:r w:rsidRPr="0034503E">
        <w:rPr>
          <w:lang w:val="en-GB"/>
        </w:rPr>
        <w:t>Interfaith Health Program – Emory University  (</w:t>
      </w:r>
      <w:hyperlink r:id="rId31" w:history="1">
        <w:r w:rsidRPr="0034503E">
          <w:t>http://www.interfaithhealth.emory.edu</w:t>
        </w:r>
      </w:hyperlink>
      <w:r w:rsidRPr="0034503E">
        <w:rPr>
          <w:lang w:val="en-GB"/>
        </w:rPr>
        <w:t>)</w:t>
      </w:r>
    </w:p>
    <w:p w14:paraId="7CF2186B" w14:textId="77777777" w:rsidR="0034503E" w:rsidRPr="0034503E" w:rsidRDefault="0034503E" w:rsidP="0034503E">
      <w:pPr>
        <w:pStyle w:val="NoSpacing"/>
        <w:rPr>
          <w:lang w:val="en-GB"/>
        </w:rPr>
      </w:pPr>
      <w:r w:rsidRPr="0034503E">
        <w:rPr>
          <w:lang w:val="en-GB"/>
        </w:rPr>
        <w:t>International Religious Health Assets Programme (IRHAP) at University of Capetown (http://www.irhap.uct.ac.za)</w:t>
      </w:r>
    </w:p>
    <w:p w14:paraId="6E9FC066" w14:textId="77777777" w:rsidR="0034503E" w:rsidRPr="0034503E" w:rsidRDefault="0034503E" w:rsidP="0034503E">
      <w:pPr>
        <w:pStyle w:val="NoSpacing"/>
        <w:rPr>
          <w:lang w:val="en-GB"/>
        </w:rPr>
      </w:pPr>
      <w:r w:rsidRPr="0034503E">
        <w:rPr>
          <w:lang w:val="en-GB"/>
        </w:rPr>
        <w:t xml:space="preserve">Johns Hopkins Center for Communication Programs Updates </w:t>
      </w:r>
      <w:hyperlink r:id="rId32" w:tgtFrame="_blank" w:history="1">
        <w:r w:rsidRPr="0034503E">
          <w:rPr>
            <w:lang w:val="en-GB"/>
          </w:rPr>
          <w:t>https://ccp.jhu.edu/social-behavior-change-communication/</w:t>
        </w:r>
      </w:hyperlink>
    </w:p>
    <w:p w14:paraId="01A4E8E4" w14:textId="77777777" w:rsidR="0034503E" w:rsidRPr="0034503E" w:rsidRDefault="0034503E" w:rsidP="0034503E">
      <w:pPr>
        <w:pStyle w:val="NoSpacing"/>
        <w:rPr>
          <w:lang w:val="en-GB"/>
        </w:rPr>
      </w:pPr>
      <w:r w:rsidRPr="0034503E">
        <w:rPr>
          <w:lang w:val="en-GB"/>
        </w:rPr>
        <w:t>Musawah ('equality' in Arabic) (</w:t>
      </w:r>
      <w:hyperlink r:id="rId33" w:history="1">
        <w:r w:rsidRPr="0034503E">
          <w:rPr>
            <w:lang w:val="en-GB"/>
          </w:rPr>
          <w:t>http://www.musawah.org</w:t>
        </w:r>
      </w:hyperlink>
      <w:r w:rsidRPr="0034503E">
        <w:rPr>
          <w:lang w:val="en-GB"/>
        </w:rPr>
        <w:t>) is a global movement for equality and justice in the Muslim family. It was launched in February 2009 at a </w:t>
      </w:r>
      <w:hyperlink r:id="rId34" w:history="1">
        <w:r w:rsidRPr="0034503E">
          <w:rPr>
            <w:lang w:val="en-GB"/>
          </w:rPr>
          <w:t>Global Meeting</w:t>
        </w:r>
      </w:hyperlink>
      <w:r w:rsidRPr="0034503E">
        <w:rPr>
          <w:lang w:val="en-GB"/>
        </w:rPr>
        <w:t> in Kuala Lumpur, Malaysia </w:t>
      </w:r>
    </w:p>
    <w:p w14:paraId="2E873298" w14:textId="77777777" w:rsidR="0034503E" w:rsidRPr="0034503E" w:rsidRDefault="0034503E" w:rsidP="0034503E">
      <w:pPr>
        <w:pStyle w:val="NoSpacing"/>
        <w:rPr>
          <w:lang w:val="nl-NL"/>
        </w:rPr>
      </w:pPr>
      <w:r w:rsidRPr="0034503E">
        <w:rPr>
          <w:lang w:val="nl-NL"/>
        </w:rPr>
        <w:t>The Unit for Religion and Development Research at Stellenbosch University (</w:t>
      </w:r>
      <w:hyperlink r:id="rId35" w:history="1">
        <w:r w:rsidRPr="0034503E">
          <w:rPr>
            <w:lang w:val="nl-NL"/>
          </w:rPr>
          <w:t>https://www.sun.ac.za</w:t>
        </w:r>
      </w:hyperlink>
      <w:r w:rsidRPr="0034503E">
        <w:rPr>
          <w:lang w:val="nl-NL"/>
        </w:rPr>
        <w:t>)</w:t>
      </w:r>
    </w:p>
    <w:p w14:paraId="13ACBACD" w14:textId="77777777" w:rsidR="0034503E" w:rsidRPr="0034503E" w:rsidRDefault="0034503E" w:rsidP="0034503E">
      <w:pPr>
        <w:pStyle w:val="NoSpacing"/>
        <w:rPr>
          <w:lang w:val="en-GB"/>
        </w:rPr>
      </w:pPr>
      <w:r w:rsidRPr="0034503E">
        <w:rPr>
          <w:lang w:val="en-GB"/>
        </w:rPr>
        <w:t>World Faiths Development Dialogue (WFDD) (https://berkleycenter.georgetown.edu)</w:t>
      </w:r>
    </w:p>
    <w:p w14:paraId="648717AF" w14:textId="77777777" w:rsidR="0034503E" w:rsidRDefault="0034503E" w:rsidP="0034503E">
      <w:pPr>
        <w:pStyle w:val="Bibliography"/>
        <w:rPr>
          <w:lang w:val="en-GB" w:bidi="km-KH"/>
        </w:rPr>
      </w:pPr>
    </w:p>
    <w:p w14:paraId="62BE537E" w14:textId="77777777" w:rsidR="00BC391F" w:rsidRPr="00BC391F" w:rsidRDefault="00BC391F" w:rsidP="00BC391F">
      <w:pPr>
        <w:rPr>
          <w:rFonts w:eastAsiaTheme="minorEastAsia"/>
          <w:sz w:val="24"/>
          <w:szCs w:val="24"/>
          <w:lang w:val="en-GB" w:eastAsia="it-IT"/>
        </w:rPr>
      </w:pPr>
    </w:p>
    <w:sectPr w:rsidR="00BC391F" w:rsidRPr="00BC391F" w:rsidSect="002A7C25">
      <w:footerReference w:type="default" r:id="rId36"/>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B8ADD" w14:textId="77777777" w:rsidR="007533A7" w:rsidRDefault="007533A7" w:rsidP="00672CC1">
      <w:pPr>
        <w:spacing w:after="0" w:line="240" w:lineRule="auto"/>
      </w:pPr>
      <w:r>
        <w:separator/>
      </w:r>
    </w:p>
  </w:endnote>
  <w:endnote w:type="continuationSeparator" w:id="0">
    <w:p w14:paraId="1FA03BDA" w14:textId="77777777" w:rsidR="007533A7" w:rsidRDefault="007533A7" w:rsidP="0067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vOT46dcae81">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677622"/>
      <w:docPartObj>
        <w:docPartGallery w:val="Page Numbers (Bottom of Page)"/>
        <w:docPartUnique/>
      </w:docPartObj>
    </w:sdtPr>
    <w:sdtEndPr>
      <w:rPr>
        <w:noProof/>
      </w:rPr>
    </w:sdtEndPr>
    <w:sdtContent>
      <w:p w14:paraId="10BB6E46" w14:textId="77553862" w:rsidR="009C488D" w:rsidRDefault="009C488D">
        <w:pPr>
          <w:pStyle w:val="Footer"/>
          <w:jc w:val="right"/>
        </w:pPr>
        <w:r>
          <w:fldChar w:fldCharType="begin"/>
        </w:r>
        <w:r>
          <w:instrText xml:space="preserve"> PAGE   \* MERGEFORMAT </w:instrText>
        </w:r>
        <w:r>
          <w:fldChar w:fldCharType="separate"/>
        </w:r>
        <w:r w:rsidR="007533A7">
          <w:rPr>
            <w:noProof/>
          </w:rPr>
          <w:t>1</w:t>
        </w:r>
        <w:r>
          <w:rPr>
            <w:noProof/>
          </w:rPr>
          <w:fldChar w:fldCharType="end"/>
        </w:r>
      </w:p>
    </w:sdtContent>
  </w:sdt>
  <w:p w14:paraId="5BFEEF57" w14:textId="77777777" w:rsidR="009C488D" w:rsidRDefault="009C4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8BE9C" w14:textId="77777777" w:rsidR="007533A7" w:rsidRDefault="007533A7" w:rsidP="00672CC1">
      <w:pPr>
        <w:spacing w:after="0" w:line="240" w:lineRule="auto"/>
      </w:pPr>
      <w:r>
        <w:separator/>
      </w:r>
    </w:p>
  </w:footnote>
  <w:footnote w:type="continuationSeparator" w:id="0">
    <w:p w14:paraId="3D40FBDB" w14:textId="77777777" w:rsidR="007533A7" w:rsidRDefault="007533A7" w:rsidP="00672CC1">
      <w:pPr>
        <w:spacing w:after="0" w:line="240" w:lineRule="auto"/>
      </w:pPr>
      <w:r>
        <w:continuationSeparator/>
      </w:r>
    </w:p>
  </w:footnote>
  <w:footnote w:id="1">
    <w:p w14:paraId="1BE006F9" w14:textId="77777777" w:rsidR="009C488D" w:rsidRPr="00F42ED3" w:rsidRDefault="009C488D" w:rsidP="00F42ED3">
      <w:pPr>
        <w:pStyle w:val="FootnoteText"/>
        <w:rPr>
          <w:sz w:val="18"/>
          <w:szCs w:val="18"/>
        </w:rPr>
      </w:pPr>
      <w:r w:rsidRPr="00F42ED3">
        <w:rPr>
          <w:rStyle w:val="FootnoteReference"/>
          <w:sz w:val="18"/>
          <w:szCs w:val="18"/>
        </w:rPr>
        <w:footnoteRef/>
      </w:r>
      <w:r w:rsidRPr="00F42ED3">
        <w:rPr>
          <w:sz w:val="18"/>
          <w:szCs w:val="18"/>
        </w:rPr>
        <w:t xml:space="preserve"> </w:t>
      </w:r>
      <w:r w:rsidRPr="00F42ED3">
        <w:rPr>
          <w:sz w:val="18"/>
          <w:szCs w:val="18"/>
        </w:rPr>
        <w:fldChar w:fldCharType="begin"/>
      </w:r>
      <w:r w:rsidRPr="00F42ED3">
        <w:rPr>
          <w:sz w:val="18"/>
          <w:szCs w:val="18"/>
        </w:rPr>
        <w:instrText xml:space="preserve"> ADDIN ZOTERO_ITEM CSL_CITATION {"citationID":"Kz2vZk2m","properties":{"formattedCitation":"UNICEF, \\uc0\\u8220{}Partnering with Religious Communities for Children\\uc0\\u8221{} (New York: UNICEF, January 2012), https://www.unicef.org/eapro/Partnering_with_Religious_Communities_for_Children.pdf.","plainCitation":"UNICEF, “Partnering with Religious Communities for Children” (New York: UNICEF, January 2012), https://www.unicef.org/eapro/Partnering_with_Religious_Communities_for_Children.pdf.","noteIndex":2},"citationItems":[{"id":3202,"uris":["http://zotero.org/users/1712572/items/CPPW322C"],"uri":["http://zotero.org/users/1712572/items/CPPW322C"],"itemData":{"id":3202,"type":"report","title":"Partnering with Religious Communities for Children","publisher":"UNICEF","publisher-place":"New York","event-place":"New York","URL":"https://www.unicef.org/eapro/Partnering_with_Religious_Communities_for_Children.pdf","author":[{"literal":"UNICEF"}],"issued":{"date-parts":[["2012",1]]}}}],"schema":"https://github.com/citation-style-language/schema/raw/master/csl-citation.json"} </w:instrText>
      </w:r>
      <w:r w:rsidRPr="00F42ED3">
        <w:rPr>
          <w:sz w:val="18"/>
          <w:szCs w:val="18"/>
        </w:rPr>
        <w:fldChar w:fldCharType="separate"/>
      </w:r>
      <w:r w:rsidRPr="00F42ED3">
        <w:rPr>
          <w:rFonts w:cs="Calibri"/>
          <w:sz w:val="18"/>
          <w:szCs w:val="18"/>
        </w:rPr>
        <w:t>UNICEF, “Partnering with Religious Communities for Children” (New York: UNICEF, January 2012), https://www.unicef.org/eapro/Partnering_with_Religious_Communities_for_Children.pdf.</w:t>
      </w:r>
      <w:r w:rsidRPr="00F42ED3">
        <w:rPr>
          <w:sz w:val="18"/>
          <w:szCs w:val="18"/>
        </w:rPr>
        <w:fldChar w:fldCharType="end"/>
      </w:r>
    </w:p>
  </w:footnote>
  <w:footnote w:id="2">
    <w:p w14:paraId="7B70B5C8" w14:textId="042CE01A" w:rsidR="009C488D" w:rsidRPr="00F42ED3" w:rsidRDefault="009C488D" w:rsidP="00F42ED3">
      <w:pPr>
        <w:spacing w:after="0" w:line="240" w:lineRule="auto"/>
        <w:rPr>
          <w:sz w:val="18"/>
          <w:szCs w:val="18"/>
          <w:lang w:val="en-GB"/>
        </w:rPr>
      </w:pPr>
      <w:r w:rsidRPr="00F42ED3">
        <w:rPr>
          <w:rStyle w:val="FootnoteReference"/>
          <w:sz w:val="18"/>
          <w:szCs w:val="18"/>
        </w:rPr>
        <w:footnoteRef/>
      </w:r>
      <w:r w:rsidRPr="00F42ED3">
        <w:rPr>
          <w:sz w:val="18"/>
          <w:szCs w:val="18"/>
        </w:rPr>
        <w:t xml:space="preserve"> Mainly using PubMed, PsychInfo, and Google Scholar with searches including </w:t>
      </w:r>
      <w:r w:rsidRPr="00F42ED3">
        <w:rPr>
          <w:sz w:val="18"/>
          <w:szCs w:val="18"/>
          <w:lang w:val="en-GB"/>
        </w:rPr>
        <w:t>"Faith-Based organizations" OR "faith actors" OR "religious organizations" AND "social AND/OR behaviour change" AND "child health" OR "child development" OR "child protection."</w:t>
      </w:r>
    </w:p>
  </w:footnote>
  <w:footnote w:id="3">
    <w:p w14:paraId="61F63E66" w14:textId="4EB61EE9" w:rsidR="009C488D" w:rsidRPr="00F42ED3" w:rsidRDefault="009C488D">
      <w:pPr>
        <w:pStyle w:val="FootnoteText"/>
        <w:rPr>
          <w:sz w:val="18"/>
          <w:szCs w:val="18"/>
          <w:lang w:val="en-US"/>
        </w:rPr>
      </w:pPr>
      <w:r w:rsidRPr="00F42ED3">
        <w:rPr>
          <w:rStyle w:val="FootnoteReference"/>
          <w:sz w:val="18"/>
          <w:szCs w:val="18"/>
        </w:rPr>
        <w:footnoteRef/>
      </w:r>
      <w:r w:rsidRPr="00F42ED3">
        <w:rPr>
          <w:sz w:val="18"/>
          <w:szCs w:val="18"/>
        </w:rPr>
        <w:t xml:space="preserve"> </w:t>
      </w:r>
      <w:r w:rsidRPr="00F42ED3">
        <w:rPr>
          <w:sz w:val="18"/>
          <w:szCs w:val="18"/>
          <w:lang w:val="en-GB"/>
        </w:rPr>
        <w:t>see Annex 1 for full list</w:t>
      </w:r>
    </w:p>
  </w:footnote>
  <w:footnote w:id="4">
    <w:p w14:paraId="26B59374" w14:textId="73323625"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Sani-Gwarzo Nasir, Gambo Aliyu, Inuwa Ya'u, Muktar Gadanya, Muktar Mohammad, Mahmud Zubair, Samer S. El-Kamary, “From Intense Rejection to Advocacy: How Muslim Clerics Were Engaged in a Polio Eradication Initiative in Northern Nigeria,” </w:t>
      </w:r>
      <w:r w:rsidRPr="00F42ED3">
        <w:rPr>
          <w:rFonts w:eastAsia="Times New Roman" w:cs="Times New Roman"/>
          <w:i/>
          <w:sz w:val="18"/>
          <w:szCs w:val="18"/>
          <w:lang w:val="en-US"/>
        </w:rPr>
        <w:t>PLoS Med</w:t>
      </w:r>
      <w:r w:rsidRPr="00F42ED3">
        <w:rPr>
          <w:rFonts w:eastAsia="Times New Roman" w:cs="Times New Roman"/>
          <w:sz w:val="18"/>
          <w:szCs w:val="18"/>
          <w:lang w:val="en-US"/>
        </w:rPr>
        <w:t xml:space="preserve"> 11, no. 8: e1001687 </w:t>
      </w:r>
      <w:r w:rsidRPr="00F42ED3">
        <w:rPr>
          <w:sz w:val="18"/>
          <w:szCs w:val="18"/>
          <w:lang w:val="en-US"/>
        </w:rPr>
        <w:t xml:space="preserve">(August 5, 2014), </w:t>
      </w:r>
      <w:hyperlink r:id="rId1" w:history="1">
        <w:r w:rsidRPr="00F42ED3">
          <w:rPr>
            <w:rStyle w:val="Hyperlink"/>
            <w:rFonts w:eastAsia="Times New Roman" w:cs="Times New Roman"/>
            <w:sz w:val="18"/>
            <w:szCs w:val="18"/>
            <w:lang w:val="en-US"/>
          </w:rPr>
          <w:t>https://doi.org/10.1371/journal.pmed.1001687</w:t>
        </w:r>
      </w:hyperlink>
      <w:r w:rsidRPr="00F42ED3">
        <w:rPr>
          <w:rFonts w:eastAsia="Times New Roman" w:cs="Times New Roman"/>
          <w:sz w:val="18"/>
          <w:szCs w:val="18"/>
          <w:lang w:val="en-US"/>
        </w:rPr>
        <w:t>;</w:t>
      </w:r>
      <w:r w:rsidRPr="00F42ED3">
        <w:rPr>
          <w:sz w:val="18"/>
          <w:szCs w:val="18"/>
          <w:lang w:val="en-US"/>
        </w:rPr>
        <w:t xml:space="preserve"> see also International Interfaith Peace Corps (IIPC) in partnership with the Government of the Republic of Senegal, “Vaccinations and Religion: Issues, Challenges, and Prospects,” Conference Report, (2014), </w:t>
      </w:r>
      <w:hyperlink r:id="rId2" w:history="1">
        <w:r w:rsidRPr="00F42ED3">
          <w:rPr>
            <w:rStyle w:val="Hyperlink"/>
            <w:sz w:val="18"/>
            <w:szCs w:val="18"/>
            <w:lang w:val="en-US"/>
          </w:rPr>
          <w:t>https://jliflc.com/wp/wp-content/uploads/2014/07/VACCINATIONS-AND-RELIGION-Final-Conference-Report-English.pdf</w:t>
        </w:r>
      </w:hyperlink>
      <w:r w:rsidRPr="00F42ED3">
        <w:rPr>
          <w:sz w:val="18"/>
          <w:szCs w:val="18"/>
          <w:lang w:val="en-US"/>
        </w:rPr>
        <w:t>.</w:t>
      </w:r>
    </w:p>
  </w:footnote>
  <w:footnote w:id="5">
    <w:p w14:paraId="3D6542A0" w14:textId="77777777" w:rsidR="009C488D" w:rsidRPr="00F42ED3" w:rsidRDefault="009C488D" w:rsidP="00F42ED3">
      <w:pPr>
        <w:pStyle w:val="FootnoteText"/>
        <w:rPr>
          <w:sz w:val="18"/>
          <w:szCs w:val="18"/>
          <w:lang w:val="it-IT"/>
        </w:rPr>
      </w:pPr>
      <w:r w:rsidRPr="00F42ED3">
        <w:rPr>
          <w:rStyle w:val="FootnoteReference"/>
          <w:sz w:val="18"/>
          <w:szCs w:val="18"/>
          <w:lang w:val="en-US"/>
        </w:rPr>
        <w:footnoteRef/>
      </w:r>
      <w:r w:rsidRPr="00F42ED3">
        <w:rPr>
          <w:sz w:val="18"/>
          <w:szCs w:val="18"/>
          <w:lang w:val="en-US"/>
        </w:rPr>
        <w:t xml:space="preserve"> Ibid.</w:t>
      </w:r>
    </w:p>
  </w:footnote>
  <w:footnote w:id="6">
    <w:p w14:paraId="0BC8C460" w14:textId="6F51C6AC" w:rsidR="009C488D" w:rsidRPr="00F42ED3" w:rsidRDefault="009C488D" w:rsidP="00F42ED3">
      <w:pPr>
        <w:pStyle w:val="FootnoteText"/>
        <w:rPr>
          <w:sz w:val="18"/>
          <w:szCs w:val="18"/>
          <w:lang w:val="en-GB"/>
        </w:rPr>
      </w:pPr>
      <w:r w:rsidRPr="00F42ED3">
        <w:rPr>
          <w:rStyle w:val="FootnoteReference"/>
          <w:sz w:val="18"/>
          <w:szCs w:val="18"/>
          <w:lang w:val="en-GB"/>
        </w:rPr>
        <w:footnoteRef/>
      </w:r>
      <w:r w:rsidRPr="00F42ED3">
        <w:rPr>
          <w:sz w:val="18"/>
          <w:szCs w:val="18"/>
          <w:lang w:val="en-GB"/>
        </w:rPr>
        <w:t xml:space="preserve"> John Hembling, </w:t>
      </w:r>
      <w:r w:rsidRPr="00F42ED3">
        <w:rPr>
          <w:rStyle w:val="authors"/>
          <w:rFonts w:eastAsia="Times New Roman" w:cs="Times New Roman"/>
          <w:sz w:val="18"/>
          <w:szCs w:val="18"/>
        </w:rPr>
        <w:t>Elena McEwan, Mohammed Ali, Anna Passaniti, Paul Armah Aryee &amp; Mahama Saaka</w:t>
      </w:r>
      <w:r w:rsidRPr="00F42ED3">
        <w:rPr>
          <w:sz w:val="18"/>
          <w:szCs w:val="18"/>
          <w:lang w:val="en-GB"/>
        </w:rPr>
        <w:t xml:space="preserve">, “Mobilising faith-based and lay leaders to address antenatal care outcomes in northern Ghana,” </w:t>
      </w:r>
      <w:r w:rsidRPr="00F42ED3">
        <w:rPr>
          <w:i/>
          <w:sz w:val="18"/>
          <w:szCs w:val="18"/>
          <w:lang w:val="en-GB"/>
        </w:rPr>
        <w:t>Development in Practice</w:t>
      </w:r>
      <w:r w:rsidRPr="00F42ED3">
        <w:rPr>
          <w:sz w:val="18"/>
          <w:szCs w:val="18"/>
          <w:lang w:val="en-GB"/>
        </w:rPr>
        <w:t xml:space="preserve"> 27, no. 5 (July 21, 2017): 634-645, </w:t>
      </w:r>
      <w:hyperlink r:id="rId3" w:history="1">
        <w:r w:rsidRPr="00F42ED3">
          <w:rPr>
            <w:rStyle w:val="Hyperlink"/>
            <w:rFonts w:eastAsia="Times New Roman" w:cs="Times New Roman"/>
            <w:sz w:val="18"/>
            <w:szCs w:val="18"/>
          </w:rPr>
          <w:t>https://doi.org/10.1080/09614524.2017.1327028</w:t>
        </w:r>
      </w:hyperlink>
      <w:r w:rsidRPr="00F42ED3">
        <w:rPr>
          <w:rFonts w:eastAsia="Times New Roman" w:cs="Times New Roman"/>
          <w:sz w:val="18"/>
          <w:szCs w:val="18"/>
        </w:rPr>
        <w:t>.</w:t>
      </w:r>
    </w:p>
  </w:footnote>
  <w:footnote w:id="7">
    <w:p w14:paraId="1CB6D1B6" w14:textId="6EA1B14E"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it-IT"/>
        </w:rPr>
        <w:t>Ibid., 640.</w:t>
      </w:r>
    </w:p>
  </w:footnote>
  <w:footnote w:id="8">
    <w:p w14:paraId="0A7827D8" w14:textId="636F72A1"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it-IT"/>
        </w:rPr>
        <w:t>Ibid., 642.</w:t>
      </w:r>
    </w:p>
  </w:footnote>
  <w:footnote w:id="9">
    <w:p w14:paraId="7A88F8CD" w14:textId="14835BD1" w:rsidR="009C488D" w:rsidRPr="00F42ED3" w:rsidRDefault="009C488D" w:rsidP="00F42ED3">
      <w:pPr>
        <w:pStyle w:val="FootnoteText"/>
        <w:rPr>
          <w:sz w:val="18"/>
          <w:szCs w:val="18"/>
          <w:lang w:val="en-GB"/>
        </w:rPr>
      </w:pPr>
      <w:r w:rsidRPr="00F42ED3">
        <w:rPr>
          <w:rStyle w:val="FootnoteReference"/>
          <w:sz w:val="18"/>
          <w:szCs w:val="18"/>
          <w:lang w:val="en-GB"/>
        </w:rPr>
        <w:footnoteRef/>
      </w:r>
      <w:r w:rsidRPr="00F42ED3">
        <w:rPr>
          <w:sz w:val="18"/>
          <w:szCs w:val="18"/>
          <w:lang w:val="en-GB"/>
        </w:rPr>
        <w:t xml:space="preserve"> Norwegian Church Aid, “Engaging Faith Actors on Gender-Based Violence (GBV): Best Practices from the</w:t>
      </w:r>
    </w:p>
    <w:p w14:paraId="2648F4FA" w14:textId="0DEC0C2F" w:rsidR="009C488D" w:rsidRPr="00F42ED3" w:rsidRDefault="009C488D" w:rsidP="00F42ED3">
      <w:pPr>
        <w:pStyle w:val="FootnoteText"/>
        <w:rPr>
          <w:sz w:val="18"/>
          <w:szCs w:val="18"/>
          <w:lang w:val="en-GB"/>
        </w:rPr>
      </w:pPr>
      <w:r w:rsidRPr="00F42ED3">
        <w:rPr>
          <w:sz w:val="18"/>
          <w:szCs w:val="18"/>
          <w:lang w:val="en-GB"/>
        </w:rPr>
        <w:t>NCA Global GBV programme 2016-2019,” (2018): 11.</w:t>
      </w:r>
    </w:p>
    <w:p w14:paraId="15844230" w14:textId="35F5EC58" w:rsidR="009C488D" w:rsidRPr="00F42ED3" w:rsidRDefault="009C488D" w:rsidP="00F42ED3">
      <w:pPr>
        <w:pStyle w:val="FootnoteText"/>
        <w:rPr>
          <w:sz w:val="18"/>
          <w:szCs w:val="18"/>
          <w:lang w:val="it-IT"/>
        </w:rPr>
      </w:pPr>
      <w:hyperlink r:id="rId4" w:history="1">
        <w:r w:rsidRPr="00F42ED3">
          <w:rPr>
            <w:rStyle w:val="Hyperlink"/>
            <w:sz w:val="18"/>
            <w:szCs w:val="18"/>
            <w:lang w:val="it-IT"/>
          </w:rPr>
          <w:t>https://jliflc.com/resources/engaging-faith-actors-on-gender-based-violence-gbv/</w:t>
        </w:r>
      </w:hyperlink>
      <w:r w:rsidRPr="00F42ED3">
        <w:rPr>
          <w:rStyle w:val="Hyperlink"/>
          <w:sz w:val="18"/>
          <w:szCs w:val="18"/>
          <w:lang w:val="it-IT"/>
        </w:rPr>
        <w:t>.</w:t>
      </w:r>
    </w:p>
  </w:footnote>
  <w:footnote w:id="10">
    <w:p w14:paraId="0F0AE236" w14:textId="0279A2ED" w:rsidR="009C488D" w:rsidRPr="00F42ED3" w:rsidRDefault="009C488D" w:rsidP="00F42ED3">
      <w:pPr>
        <w:pStyle w:val="FootnoteText"/>
        <w:rPr>
          <w:rFonts w:cstheme="minorHAnsi"/>
          <w:sz w:val="18"/>
          <w:szCs w:val="18"/>
          <w:lang w:val="en-GB"/>
        </w:rPr>
      </w:pPr>
      <w:r w:rsidRPr="00F42ED3">
        <w:rPr>
          <w:rStyle w:val="FootnoteReference"/>
          <w:sz w:val="18"/>
          <w:szCs w:val="18"/>
          <w:lang w:val="en-US"/>
        </w:rPr>
        <w:footnoteRef/>
      </w:r>
      <w:r w:rsidRPr="00F42ED3">
        <w:rPr>
          <w:sz w:val="18"/>
          <w:szCs w:val="18"/>
          <w:lang w:val="en-US"/>
        </w:rPr>
        <w:t xml:space="preserve"> A tool has recently been developed by Islamic Relief and the Lutheran Federation, to guide faith-sensitive psychosocial response in humanitarian contexts, with specific advice to look to existing practices that can support recovery, positive coping mechanisms, and related behaviors: </w:t>
      </w:r>
      <w:r w:rsidRPr="00F42ED3">
        <w:rPr>
          <w:rFonts w:cstheme="minorHAnsi"/>
          <w:sz w:val="18"/>
          <w:szCs w:val="18"/>
          <w:lang w:val="en-GB"/>
        </w:rPr>
        <w:fldChar w:fldCharType="begin"/>
      </w:r>
      <w:r w:rsidRPr="00F42ED3">
        <w:rPr>
          <w:rFonts w:cstheme="minorHAnsi"/>
          <w:sz w:val="18"/>
          <w:szCs w:val="18"/>
          <w:lang w:val="en-GB"/>
        </w:rPr>
        <w:instrText xml:space="preserve"> ADDIN ZOTERO_ITEM CSL_CITATION {"citationID":"4nx9sWpz","properties":{"formattedCitation":"Michael French and Atallah Fitzgibbon, \\uc0\\u8220{}A Faith Sensitive Humanitarian Response. Guidance on Mental Health and Psychosocial Programming.\\uc0\\u8221{} (The Lutheran World Federation and Islamic Relief Worldwide, 2018), https://jliflc.com/wp/wp-content/uploads/2018/06/faith-sensitive_humanitarian_response_2018.pdf.","plainCitation":"Michael French and Atallah Fitzgibbon, “A Faith Sensitive Humanitarian Response. Guidance on Mental Health and Psychosocial Programming.” (The Lutheran World Federation and Islamic Relief Worldwide, 2018), https://jliflc.com/wp/wp-content/uploads/2018/06/faith-sensitive_humanitarian_response_2018.pdf.","noteIndex":3},"citationItems":[{"id":5244,"uris":["http://zotero.org/groups/2138576/items/IPDK9VTF"],"uri":["http://zotero.org/groups/2138576/items/IPDK9VTF"],"itemData":{"id":5244,"type":"report","title":"A faith sensitive humanitarian response. Guidance on mental health and psychosocial programming.","publisher":"The Lutheran World Federation and Islamic Relief Worldwide","URL":"https://jliflc.com/wp/wp-content/uploads/2018/06/faith-sensitive_humanitarian_response_2018.pdf","author":[{"family":"French","given":"Michael"},{"family":"Fitzgibbon","given":"Atallah"}],"issued":{"date-parts":[["2018"]]},"accessed":{"date-parts":[["2018",7,2]]}}}],"schema":"https://github.com/citation-style-language/schema/raw/master/csl-citation.json"} </w:instrText>
      </w:r>
      <w:r w:rsidRPr="00F42ED3">
        <w:rPr>
          <w:rFonts w:cstheme="minorHAnsi"/>
          <w:sz w:val="18"/>
          <w:szCs w:val="18"/>
          <w:lang w:val="en-GB"/>
        </w:rPr>
        <w:fldChar w:fldCharType="separate"/>
      </w:r>
      <w:r w:rsidRPr="00F42ED3">
        <w:rPr>
          <w:rFonts w:eastAsia="Times New Roman" w:cs="Times New Roman"/>
          <w:sz w:val="18"/>
          <w:szCs w:val="18"/>
          <w:lang w:val="en-GB" w:eastAsia="it-IT"/>
        </w:rPr>
        <w:t xml:space="preserve"> </w:t>
      </w:r>
      <w:r w:rsidRPr="00F42ED3">
        <w:rPr>
          <w:rFonts w:cstheme="minorHAnsi"/>
          <w:sz w:val="18"/>
          <w:szCs w:val="18"/>
          <w:lang w:val="en-GB"/>
        </w:rPr>
        <w:t xml:space="preserve">The Lutheran World Federation and Islamic Relief Worldwide, "A faith-sensitive approach in humanitarian response: Guidance on mental health and </w:t>
      </w:r>
    </w:p>
    <w:p w14:paraId="2F94DAAE" w14:textId="17A6E630" w:rsidR="009C488D" w:rsidRPr="00F42ED3" w:rsidRDefault="009C488D" w:rsidP="00F42ED3">
      <w:pPr>
        <w:pStyle w:val="FootnoteText"/>
        <w:rPr>
          <w:rFonts w:cstheme="minorHAnsi"/>
          <w:sz w:val="18"/>
          <w:szCs w:val="18"/>
          <w:lang w:val="en-GB"/>
        </w:rPr>
      </w:pPr>
      <w:r w:rsidRPr="00F42ED3">
        <w:rPr>
          <w:rFonts w:cstheme="minorHAnsi"/>
          <w:sz w:val="18"/>
          <w:szCs w:val="18"/>
          <w:lang w:val="en-GB"/>
        </w:rPr>
        <w:t>psychosocial programming," (LWF and IRW: Geneva and Birmingham, 2018).</w:t>
      </w:r>
    </w:p>
    <w:p w14:paraId="0D44C8EE" w14:textId="63582321" w:rsidR="009C488D" w:rsidRPr="00F42ED3" w:rsidRDefault="009C488D" w:rsidP="00F42ED3">
      <w:pPr>
        <w:pStyle w:val="FootnoteText"/>
        <w:rPr>
          <w:rFonts w:cstheme="minorHAnsi"/>
          <w:sz w:val="18"/>
          <w:szCs w:val="18"/>
          <w:lang w:val="en-GB"/>
        </w:rPr>
      </w:pPr>
      <w:hyperlink r:id="rId5" w:history="1">
        <w:r w:rsidRPr="00F42ED3">
          <w:rPr>
            <w:rStyle w:val="Hyperlink"/>
            <w:rFonts w:eastAsiaTheme="minorEastAsia"/>
            <w:sz w:val="18"/>
            <w:szCs w:val="18"/>
            <w:lang w:eastAsia="it-IT"/>
          </w:rPr>
          <w:t>https://jliflc.com/wp/wp-content/uploads/2018/06/faith-sensitive_humanitarian_response_2018.pdf</w:t>
        </w:r>
      </w:hyperlink>
      <w:r w:rsidRPr="00F42ED3">
        <w:rPr>
          <w:rFonts w:eastAsiaTheme="minorEastAsia"/>
          <w:sz w:val="18"/>
          <w:szCs w:val="18"/>
          <w:lang w:eastAsia="it-IT"/>
        </w:rPr>
        <w:t>.</w:t>
      </w:r>
      <w:r w:rsidRPr="00F42ED3">
        <w:rPr>
          <w:rFonts w:cstheme="minorHAnsi"/>
          <w:sz w:val="18"/>
          <w:szCs w:val="18"/>
          <w:lang w:val="en-GB"/>
        </w:rPr>
        <w:fldChar w:fldCharType="end"/>
      </w:r>
    </w:p>
  </w:footnote>
  <w:footnote w:id="11">
    <w:p w14:paraId="32DA91A4" w14:textId="23A12C32" w:rsidR="009C488D" w:rsidRPr="00F42ED3" w:rsidRDefault="009C488D" w:rsidP="00F42ED3">
      <w:pPr>
        <w:pStyle w:val="FootnoteText"/>
        <w:rPr>
          <w:rFonts w:cstheme="minorHAnsi"/>
          <w:sz w:val="18"/>
          <w:szCs w:val="18"/>
          <w:lang w:val="en-GB"/>
        </w:rPr>
      </w:pPr>
      <w:r w:rsidRPr="00F42ED3">
        <w:rPr>
          <w:rStyle w:val="FootnoteReference"/>
          <w:rFonts w:cstheme="minorHAnsi"/>
          <w:sz w:val="18"/>
          <w:szCs w:val="18"/>
          <w:lang w:val="en-GB"/>
        </w:rPr>
        <w:footnoteRef/>
      </w:r>
      <w:r w:rsidRPr="00F42ED3">
        <w:rPr>
          <w:rFonts w:cstheme="minorHAnsi"/>
          <w:sz w:val="18"/>
          <w:szCs w:val="18"/>
          <w:lang w:val="en-GB"/>
        </w:rPr>
        <w:t xml:space="preserve"> </w:t>
      </w:r>
      <w:r w:rsidRPr="00F42ED3">
        <w:rPr>
          <w:rFonts w:cstheme="minorHAnsi"/>
          <w:sz w:val="18"/>
          <w:szCs w:val="18"/>
          <w:lang w:val="en-GB"/>
        </w:rPr>
        <w:fldChar w:fldCharType="begin"/>
      </w:r>
      <w:r w:rsidRPr="00F42ED3">
        <w:rPr>
          <w:rFonts w:cstheme="minorHAnsi"/>
          <w:sz w:val="18"/>
          <w:szCs w:val="18"/>
          <w:lang w:val="en-GB"/>
        </w:rPr>
        <w:instrText xml:space="preserve"> ADDIN ZOTERO_ITEM CSL_CITATION {"citationID":"1M3lJuNA","properties":{"formattedCitation":"Alison Strang and Oonagh O\\uc0\\u8217{}Brien, \\uc0\\u8220{}Who Can I Turn To? Mapping Social Connections, Trust and Problem-Solving among Conflict-Affected Populations\\uc0\\u8221{} (Teddington; Edinburgh: Tearfund; Queen Margaret University), accessed March 1, 2018, https://jliflc.com/resources/can-turn-mapping-social-connections-trust-problem-solving-among-conflict-affected-populations/.","plainCitation":"Alison Strang and Oonagh O’Brien, “Who Can I Turn To? Mapping Social Connections, Trust and Problem-Solving among Conflict-Affected Populations” (Teddington; Edinburgh: Tearfund; Queen Margaret University), accessed March 1, 2018, https://jliflc.com/resources/can-turn-mapping-social-connections-trust-problem-solving-among-conflict-affected-populations/.","noteIndex":2},"citationItems":[{"id":2755,"uris":["http://zotero.org/groups/891374/items/QX67VG6M"],"uri":["http://zotero.org/groups/891374/items/QX67VG6M"],"itemData":{"id":2755,"type":"report","title":"Who Can I Turn To? Mapping social connections, trust and problem-solving among conflict-affected populations","publisher":"Tearfund; Queen Margaret University","publisher-place":"Teddington; Edinburgh","event-place":"Teddington; Edinburgh","abstract":"This report aims to support the work of Tearfund and other agencies by providing improved baseline knowledge through the identification of social connections and levels of trust among displaced and settled communities in Kurdistan Region of Iraq. It reports on research carried out by Tearfund and Queen Margaret University, supported by the Universities of Duhok","URL":"https://jliflc.com/resources/can-turn-mapping-social-connections-trust-problem-solving-among-conflict-affected-populations/","shortTitle":"Who Can I Turn To?","language":"en-US","author":[{"family":"Strang","given":"Alison"},{"family":"O'Brien","given":"Oonagh"}],"accessed":{"date-parts":[["2018",3,1]]}}}],"schema":"https://github.com/citation-style-language/schema/raw/master/csl-citation.json"} </w:instrText>
      </w:r>
      <w:r w:rsidRPr="00F42ED3">
        <w:rPr>
          <w:rFonts w:cstheme="minorHAnsi"/>
          <w:sz w:val="18"/>
          <w:szCs w:val="18"/>
          <w:lang w:val="en-GB"/>
        </w:rPr>
        <w:fldChar w:fldCharType="separate"/>
      </w:r>
      <w:r w:rsidRPr="00F42ED3">
        <w:rPr>
          <w:rFonts w:cstheme="minorHAnsi"/>
          <w:sz w:val="18"/>
          <w:szCs w:val="18"/>
          <w:lang w:val="en-GB"/>
        </w:rPr>
        <w:t>Alison Strang and Oonagh O’Brien, “Who Can I Turn To? Mapping Social Connections, Trust and Problem-Solving among Conflict-Affected Populations,” (Teddington; Edinburgh: Tearfund; Queen Margaret University), accessed March 1, 2018. https://jliflc.com/resources/can-turn-mapping-social-connections-trust-problem-solving-among-conflict-affected-populations/.</w:t>
      </w:r>
      <w:r w:rsidRPr="00F42ED3">
        <w:rPr>
          <w:rFonts w:cstheme="minorHAnsi"/>
          <w:sz w:val="18"/>
          <w:szCs w:val="18"/>
          <w:lang w:val="en-GB"/>
        </w:rPr>
        <w:fldChar w:fldCharType="end"/>
      </w:r>
    </w:p>
  </w:footnote>
  <w:footnote w:id="12">
    <w:p w14:paraId="2AC0DFFF" w14:textId="64ACE391" w:rsidR="009C488D" w:rsidRPr="00F42ED3" w:rsidRDefault="009C488D" w:rsidP="00F42ED3">
      <w:pPr>
        <w:pStyle w:val="FootnoteText"/>
        <w:rPr>
          <w:sz w:val="18"/>
          <w:szCs w:val="18"/>
          <w:lang w:val="en-GB"/>
        </w:rPr>
      </w:pPr>
      <w:r w:rsidRPr="00F42ED3">
        <w:rPr>
          <w:rStyle w:val="FootnoteReference"/>
          <w:sz w:val="18"/>
          <w:szCs w:val="18"/>
        </w:rPr>
        <w:footnoteRef/>
      </w:r>
      <w:r w:rsidRPr="00F42ED3">
        <w:rPr>
          <w:sz w:val="18"/>
          <w:szCs w:val="18"/>
        </w:rPr>
        <w:t xml:space="preserve"> </w:t>
      </w:r>
      <w:r w:rsidRPr="00F42ED3">
        <w:rPr>
          <w:sz w:val="18"/>
          <w:szCs w:val="18"/>
          <w:lang w:val="en-GB"/>
        </w:rPr>
        <w:t>Norwegian Church Aid, “Engaging Faith Actors on Gender-Based Violence (GBV): Best Practices from the</w:t>
      </w:r>
    </w:p>
    <w:p w14:paraId="2BF6F4B1" w14:textId="57A3146E" w:rsidR="009C488D" w:rsidRPr="00F42ED3" w:rsidRDefault="009C488D" w:rsidP="00F42ED3">
      <w:pPr>
        <w:pStyle w:val="FootnoteText"/>
        <w:rPr>
          <w:sz w:val="18"/>
          <w:szCs w:val="18"/>
          <w:lang w:val="en-GB"/>
        </w:rPr>
      </w:pPr>
      <w:r w:rsidRPr="00F42ED3">
        <w:rPr>
          <w:sz w:val="18"/>
          <w:szCs w:val="18"/>
          <w:lang w:val="en-GB"/>
        </w:rPr>
        <w:t>NCA Global GBV programme 2016-2019,” 10.</w:t>
      </w:r>
    </w:p>
  </w:footnote>
  <w:footnote w:id="13">
    <w:p w14:paraId="0485DB66" w14:textId="595CC62E"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it-IT"/>
        </w:rPr>
        <w:t>Ibid.</w:t>
      </w:r>
    </w:p>
  </w:footnote>
  <w:footnote w:id="14">
    <w:p w14:paraId="561D4663" w14:textId="47B5FD2C"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Christian Aid, “Raising Male Champions for Adolescent Girls: A CAAGI Story of Change,” (March 2017) </w:t>
      </w:r>
      <w:hyperlink r:id="rId6" w:history="1">
        <w:r w:rsidRPr="00F42ED3">
          <w:rPr>
            <w:rStyle w:val="Hyperlink"/>
            <w:sz w:val="18"/>
            <w:szCs w:val="18"/>
            <w:lang w:val="en-US"/>
          </w:rPr>
          <w:t>https://jliflc.com/wp/wp-content/uploads/2017/07/male-champions_v2.pdf</w:t>
        </w:r>
      </w:hyperlink>
      <w:r w:rsidRPr="00F42ED3">
        <w:rPr>
          <w:sz w:val="18"/>
          <w:szCs w:val="18"/>
          <w:lang w:val="en-US"/>
        </w:rPr>
        <w:t>.</w:t>
      </w:r>
    </w:p>
  </w:footnote>
  <w:footnote w:id="15">
    <w:p w14:paraId="750ED853" w14:textId="2D7777A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Iftu TRC, “Concerted Efforts of FBOs to Abandon FGM &amp; CEFM in Ethiopia:  A Consolidated Report,” (2017)</w:t>
      </w:r>
    </w:p>
    <w:p w14:paraId="0F1B9642" w14:textId="5B354968" w:rsidR="009C488D" w:rsidRPr="00F42ED3" w:rsidRDefault="009C488D" w:rsidP="00F42ED3">
      <w:pPr>
        <w:pStyle w:val="FootnoteText"/>
        <w:rPr>
          <w:sz w:val="18"/>
          <w:szCs w:val="18"/>
          <w:lang w:val="en-US"/>
        </w:rPr>
      </w:pPr>
      <w:hyperlink r:id="rId7" w:history="1">
        <w:r w:rsidRPr="00F42ED3">
          <w:rPr>
            <w:rStyle w:val="Hyperlink"/>
            <w:sz w:val="18"/>
            <w:szCs w:val="18"/>
            <w:lang w:val="en-US"/>
          </w:rPr>
          <w:t>https://jliflc.com/wp/wp-content/uploads/2018/04/FBOs-Assessment-Report-3-2.pdf</w:t>
        </w:r>
      </w:hyperlink>
      <w:r w:rsidRPr="00F42ED3">
        <w:rPr>
          <w:rStyle w:val="Hyperlink"/>
          <w:sz w:val="18"/>
          <w:szCs w:val="18"/>
          <w:lang w:val="en-US"/>
        </w:rPr>
        <w:t>.</w:t>
      </w:r>
    </w:p>
  </w:footnote>
  <w:footnote w:id="16">
    <w:p w14:paraId="2C193DD7" w14:textId="473915E1"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See, for example, Religions for Peace and UNICEF, “Conflict, Child Protection and Religious Communities: A Review and Recommendations on Enhancing Protection through Partnership,” (2010), </w:t>
      </w:r>
      <w:hyperlink r:id="rId8" w:history="1">
        <w:r w:rsidRPr="00F42ED3">
          <w:rPr>
            <w:rStyle w:val="Hyperlink"/>
            <w:sz w:val="18"/>
            <w:szCs w:val="18"/>
            <w:lang w:val="en-US"/>
          </w:rPr>
          <w:t>https://rfp.org/wp-content/uploads/2017/09/Conflict-Child-Protection-and-Religious-Communities.pdf</w:t>
        </w:r>
      </w:hyperlink>
      <w:r w:rsidRPr="00F42ED3">
        <w:rPr>
          <w:sz w:val="18"/>
          <w:szCs w:val="18"/>
          <w:lang w:val="en-US"/>
        </w:rPr>
        <w:t>.</w:t>
      </w:r>
    </w:p>
  </w:footnote>
  <w:footnote w:id="17">
    <w:p w14:paraId="7FFC5EB4" w14:textId="33C88E73"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Geoff Foster, “Study of the response by faith-based organizations to orphans and vulnerable children: Preliminary Summary Report,” (New York and Nairobi: World Conference of Religions for Peace/United Nations Children’s Fund, 2004). </w:t>
      </w:r>
      <w:hyperlink r:id="rId9" w:history="1">
        <w:r w:rsidRPr="00F42ED3">
          <w:rPr>
            <w:rStyle w:val="Hyperlink"/>
            <w:sz w:val="18"/>
            <w:szCs w:val="18"/>
            <w:lang w:val="en-US"/>
          </w:rPr>
          <w:t>https://www.unicef.org/media/files/FBO_OVC_study_summary.pdf</w:t>
        </w:r>
      </w:hyperlink>
      <w:r w:rsidRPr="00F42ED3">
        <w:rPr>
          <w:rStyle w:val="Hyperlink"/>
          <w:sz w:val="18"/>
          <w:szCs w:val="18"/>
          <w:lang w:val="en-US"/>
        </w:rPr>
        <w:t>.</w:t>
      </w:r>
    </w:p>
  </w:footnote>
  <w:footnote w:id="18">
    <w:p w14:paraId="198ECD6D" w14:textId="019490BF"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it-IT"/>
        </w:rPr>
        <w:t>Ibid.</w:t>
      </w:r>
    </w:p>
  </w:footnote>
  <w:footnote w:id="19">
    <w:p w14:paraId="298F7E79" w14:textId="0BB01943" w:rsidR="009C488D" w:rsidRPr="00F42ED3" w:rsidRDefault="009C488D" w:rsidP="00F42ED3">
      <w:pPr>
        <w:spacing w:after="0" w:line="240" w:lineRule="auto"/>
        <w:rPr>
          <w:rFonts w:cstheme="minorHAnsi"/>
          <w:sz w:val="18"/>
          <w:szCs w:val="18"/>
        </w:rPr>
      </w:pPr>
      <w:r w:rsidRPr="00F42ED3">
        <w:rPr>
          <w:rStyle w:val="FootnoteReference"/>
          <w:rFonts w:cstheme="minorHAnsi"/>
          <w:sz w:val="18"/>
          <w:szCs w:val="18"/>
        </w:rPr>
        <w:footnoteRef/>
      </w:r>
      <w:r w:rsidRPr="00F42ED3">
        <w:rPr>
          <w:rFonts w:cstheme="minorHAnsi"/>
          <w:sz w:val="18"/>
          <w:szCs w:val="18"/>
        </w:rPr>
        <w:t xml:space="preserve"> Abigail Nelson, “Large Scale Engagement of FBOs for Development,” Religion and Sustainable Development Conference, (Washington DC, 2015), </w:t>
      </w:r>
      <w:hyperlink r:id="rId10" w:history="1">
        <w:r w:rsidRPr="00F42ED3">
          <w:rPr>
            <w:rStyle w:val="Hyperlink"/>
            <w:rFonts w:cstheme="minorHAnsi"/>
            <w:sz w:val="18"/>
            <w:szCs w:val="18"/>
          </w:rPr>
          <w:t>https://www.youtube.com/watch?v=Qg1yBauL320</w:t>
        </w:r>
      </w:hyperlink>
      <w:r w:rsidRPr="00F42ED3">
        <w:rPr>
          <w:rFonts w:cstheme="minorHAnsi"/>
          <w:sz w:val="18"/>
          <w:szCs w:val="18"/>
        </w:rPr>
        <w:t>.</w:t>
      </w:r>
    </w:p>
  </w:footnote>
  <w:footnote w:id="20">
    <w:p w14:paraId="5FDCF68A" w14:textId="00E52503"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See </w:t>
      </w:r>
      <w:hyperlink r:id="rId11" w:history="1">
        <w:r w:rsidRPr="00F42ED3">
          <w:rPr>
            <w:rStyle w:val="Hyperlink"/>
            <w:sz w:val="18"/>
            <w:szCs w:val="18"/>
            <w:lang w:val="en-US"/>
          </w:rPr>
          <w:t>https://www.mcsprogram.org/wp-content/uploads/2016/09/WRC_Rwanda_FE.pdf</w:t>
        </w:r>
      </w:hyperlink>
      <w:r w:rsidRPr="00F42ED3">
        <w:rPr>
          <w:sz w:val="18"/>
          <w:szCs w:val="18"/>
          <w:lang w:val="en-US"/>
        </w:rPr>
        <w:t>;</w:t>
      </w:r>
    </w:p>
    <w:p w14:paraId="60F84DF4" w14:textId="5E246335" w:rsidR="009C488D" w:rsidRPr="00F42ED3" w:rsidRDefault="009C488D" w:rsidP="00F42ED3">
      <w:pPr>
        <w:pStyle w:val="FootnoteText"/>
        <w:rPr>
          <w:sz w:val="18"/>
          <w:szCs w:val="18"/>
          <w:lang w:val="en-US"/>
        </w:rPr>
      </w:pPr>
      <w:hyperlink r:id="rId12" w:history="1">
        <w:r w:rsidRPr="00F42ED3">
          <w:rPr>
            <w:rStyle w:val="Hyperlink"/>
            <w:sz w:val="18"/>
            <w:szCs w:val="18"/>
            <w:lang w:val="en-US"/>
          </w:rPr>
          <w:t>https://www.ncbi.nlm.nih.gov/pmc/articles/PMC4556014/</w:t>
        </w:r>
      </w:hyperlink>
      <w:r w:rsidRPr="00F42ED3">
        <w:rPr>
          <w:sz w:val="18"/>
          <w:szCs w:val="18"/>
          <w:lang w:val="en-US"/>
        </w:rPr>
        <w:t xml:space="preserve">; and </w:t>
      </w:r>
    </w:p>
    <w:p w14:paraId="34913045" w14:textId="38A3670B" w:rsidR="009C488D" w:rsidRPr="00F42ED3" w:rsidRDefault="009C488D" w:rsidP="00F42ED3">
      <w:pPr>
        <w:pStyle w:val="FootnoteText"/>
        <w:rPr>
          <w:sz w:val="18"/>
          <w:szCs w:val="18"/>
        </w:rPr>
      </w:pPr>
      <w:hyperlink r:id="rId13" w:history="1">
        <w:r w:rsidRPr="00F42ED3">
          <w:rPr>
            <w:rStyle w:val="Hyperlink"/>
            <w:sz w:val="18"/>
            <w:szCs w:val="18"/>
            <w:lang w:val="en-US"/>
          </w:rPr>
          <w:t>https://www.ncbi.nlm.nih.gov/pmc/articles/PMC4570011/</w:t>
        </w:r>
      </w:hyperlink>
      <w:r w:rsidRPr="00F42ED3">
        <w:rPr>
          <w:sz w:val="18"/>
          <w:szCs w:val="18"/>
          <w:lang w:val="en-US"/>
        </w:rPr>
        <w:t>.</w:t>
      </w:r>
    </w:p>
  </w:footnote>
  <w:footnote w:id="21">
    <w:p w14:paraId="00F3B55D" w14:textId="3E45E0CC"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rPr>
        <w:footnoteRef/>
      </w:r>
      <w:r w:rsidRPr="00F42ED3">
        <w:rPr>
          <w:rFonts w:cstheme="minorHAnsi"/>
          <w:sz w:val="18"/>
          <w:szCs w:val="18"/>
        </w:rPr>
        <w:t xml:space="preserve"> </w:t>
      </w:r>
      <w:r w:rsidRPr="00F42ED3">
        <w:rPr>
          <w:rFonts w:cstheme="minorHAnsi"/>
          <w:sz w:val="18"/>
          <w:szCs w:val="18"/>
          <w:lang w:val="en-US"/>
        </w:rPr>
        <w:t>Forthcoming in USAID Faith-Based and Community Initiatives report.</w:t>
      </w:r>
    </w:p>
  </w:footnote>
  <w:footnote w:id="22">
    <w:p w14:paraId="7A8F0645" w14:textId="0B8FC9B1"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UNICEF Eastern and Southern Africa Region. “C4D Works! Partnering with religious leaders in Rwanda to Accelerate stunting reduction through family empowerment.”</w:t>
      </w:r>
    </w:p>
  </w:footnote>
  <w:footnote w:id="23">
    <w:p w14:paraId="21B4747C" w14:textId="482A2873"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24">
    <w:p w14:paraId="681C39F5" w14:textId="2E7DBB0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Edward C. Green, Daniel T. Halperin, Vinand Nantulya and Janice A. Hogle, “Uganda's HIV Prevention Success: The Role of Sexual Behavior Change and the National Response,” </w:t>
      </w:r>
      <w:r w:rsidRPr="00F42ED3">
        <w:rPr>
          <w:i/>
          <w:sz w:val="18"/>
          <w:szCs w:val="18"/>
          <w:lang w:val="en-US"/>
        </w:rPr>
        <w:t>AIDS and Behavior</w:t>
      </w:r>
      <w:r w:rsidRPr="00F42ED3">
        <w:rPr>
          <w:sz w:val="18"/>
          <w:szCs w:val="18"/>
          <w:lang w:val="en-US"/>
        </w:rPr>
        <w:t xml:space="preserve"> 10, n. 6 (2006): 335-346. </w:t>
      </w:r>
      <w:hyperlink r:id="rId14" w:history="1">
        <w:r w:rsidRPr="00F42ED3">
          <w:rPr>
            <w:rStyle w:val="Hyperlink"/>
            <w:sz w:val="18"/>
            <w:szCs w:val="18"/>
            <w:lang w:val="en-US"/>
          </w:rPr>
          <w:t>https://doi.org/10.1007/s10461-006-9073-y</w:t>
        </w:r>
      </w:hyperlink>
      <w:r w:rsidRPr="00F42ED3">
        <w:rPr>
          <w:rStyle w:val="Hyperlink"/>
          <w:sz w:val="18"/>
          <w:szCs w:val="18"/>
          <w:lang w:val="en-US"/>
        </w:rPr>
        <w:t>.</w:t>
      </w:r>
    </w:p>
  </w:footnote>
  <w:footnote w:id="25">
    <w:p w14:paraId="5A1F6F31" w14:textId="1C7C205E"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26">
    <w:p w14:paraId="5BAAEA15" w14:textId="040CB96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27">
    <w:p w14:paraId="46F2B62C" w14:textId="2822DAEE"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See, for instance, </w:t>
      </w:r>
      <w:hyperlink r:id="rId15" w:history="1">
        <w:r w:rsidRPr="00F42ED3">
          <w:rPr>
            <w:rStyle w:val="Hyperlink"/>
            <w:sz w:val="18"/>
            <w:szCs w:val="18"/>
            <w:lang w:val="en-US"/>
          </w:rPr>
          <w:t>https://rfp.org/connect/global-women-of-faith-network/</w:t>
        </w:r>
      </w:hyperlink>
      <w:r w:rsidRPr="00F42ED3">
        <w:rPr>
          <w:sz w:val="18"/>
          <w:szCs w:val="18"/>
          <w:lang w:val="en-US"/>
        </w:rPr>
        <w:t xml:space="preserve"> and </w:t>
      </w:r>
      <w:hyperlink r:id="rId16" w:history="1">
        <w:r w:rsidRPr="00F42ED3">
          <w:rPr>
            <w:rStyle w:val="Hyperlink"/>
            <w:sz w:val="18"/>
            <w:szCs w:val="18"/>
            <w:lang w:val="en-US"/>
          </w:rPr>
          <w:t>https://rfp.org/wp-content/uploads/2017/08/Women-of-Faith-Transforming-Conflict-A-Multi-Religious-Training-Manual.pdf</w:t>
        </w:r>
      </w:hyperlink>
      <w:r w:rsidRPr="00F42ED3">
        <w:rPr>
          <w:sz w:val="18"/>
          <w:szCs w:val="18"/>
          <w:lang w:val="en-US"/>
        </w:rPr>
        <w:t>.</w:t>
      </w:r>
    </w:p>
  </w:footnote>
  <w:footnote w:id="28">
    <w:p w14:paraId="0DE4DD8E" w14:textId="7EC8E1BE"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Kathrine Mashall, Susan Hayward and Esther Breger, “Women in Religious Peacebuilding,” </w:t>
      </w:r>
      <w:r w:rsidRPr="00F42ED3">
        <w:rPr>
          <w:i/>
          <w:sz w:val="18"/>
          <w:szCs w:val="18"/>
          <w:lang w:val="en-US"/>
        </w:rPr>
        <w:t>Peaceworks</w:t>
      </w:r>
      <w:r w:rsidRPr="00F42ED3">
        <w:rPr>
          <w:sz w:val="18"/>
          <w:szCs w:val="18"/>
          <w:lang w:val="en-US"/>
        </w:rPr>
        <w:t xml:space="preserve"> 71, The United States Institute of Peace, the World Faiths Development Dialogue (WFDD), and Georgetown University’s Berkley Center for Religion, Peace, and World Affairs (2011), </w:t>
      </w:r>
      <w:hyperlink r:id="rId17" w:history="1">
        <w:r w:rsidRPr="00F42ED3">
          <w:rPr>
            <w:rStyle w:val="Hyperlink"/>
            <w:sz w:val="18"/>
            <w:szCs w:val="18"/>
            <w:lang w:val="en-US"/>
          </w:rPr>
          <w:t>https://www.usip.org/sites/default/files/PW71-Women_Religious_Peacebuilding.pdf</w:t>
        </w:r>
      </w:hyperlink>
      <w:r w:rsidRPr="00F42ED3">
        <w:rPr>
          <w:rStyle w:val="Hyperlink"/>
          <w:sz w:val="18"/>
          <w:szCs w:val="18"/>
          <w:lang w:val="en-US"/>
        </w:rPr>
        <w:t>.</w:t>
      </w:r>
    </w:p>
  </w:footnote>
  <w:footnote w:id="29">
    <w:p w14:paraId="7CE051DE" w14:textId="28827E0C" w:rsidR="009C488D" w:rsidRPr="00F42ED3" w:rsidRDefault="009C488D" w:rsidP="00F42ED3">
      <w:pPr>
        <w:pStyle w:val="NoSpacing"/>
        <w:rPr>
          <w:rFonts w:cstheme="minorHAnsi"/>
          <w:sz w:val="18"/>
          <w:szCs w:val="18"/>
        </w:rPr>
      </w:pPr>
      <w:r w:rsidRPr="00F42ED3">
        <w:rPr>
          <w:rStyle w:val="FootnoteReference"/>
          <w:rFonts w:cstheme="minorHAnsi"/>
          <w:sz w:val="18"/>
          <w:szCs w:val="18"/>
        </w:rPr>
        <w:footnoteRef/>
      </w:r>
      <w:r w:rsidRPr="00F42ED3">
        <w:rPr>
          <w:rFonts w:cstheme="minorHAnsi"/>
          <w:sz w:val="18"/>
          <w:szCs w:val="18"/>
        </w:rPr>
        <w:t xml:space="preserve"> Carola Eyber, Blessings Kachale, Tracy Shields and Alastair Ager, “The role and experience of local faith leaders in promoting child protection: a case study from Malawi,” </w:t>
      </w:r>
      <w:r w:rsidRPr="00F42ED3">
        <w:rPr>
          <w:rFonts w:cstheme="minorHAnsi"/>
          <w:i/>
          <w:iCs/>
          <w:sz w:val="18"/>
          <w:szCs w:val="18"/>
        </w:rPr>
        <w:t>Intervention, Journal of Mental Health and Psychosocial Support in Conflict Affected Areas</w:t>
      </w:r>
      <w:r w:rsidRPr="00F42ED3">
        <w:rPr>
          <w:rFonts w:cstheme="minorHAnsi"/>
          <w:iCs/>
          <w:sz w:val="18"/>
          <w:szCs w:val="18"/>
        </w:rPr>
        <w:t xml:space="preserve"> 16, n. 1</w:t>
      </w:r>
      <w:r w:rsidRPr="00F42ED3">
        <w:rPr>
          <w:rFonts w:cstheme="minorHAnsi"/>
          <w:i/>
          <w:iCs/>
          <w:sz w:val="18"/>
          <w:szCs w:val="18"/>
        </w:rPr>
        <w:t xml:space="preserve"> </w:t>
      </w:r>
      <w:r w:rsidRPr="00F42ED3">
        <w:rPr>
          <w:rFonts w:cstheme="minorHAnsi"/>
          <w:sz w:val="18"/>
          <w:szCs w:val="18"/>
        </w:rPr>
        <w:t>(2018): 31-37. DOI: 10.1097/WTF.0000000000000156.</w:t>
      </w:r>
    </w:p>
  </w:footnote>
  <w:footnote w:id="30">
    <w:p w14:paraId="71FF6E6D" w14:textId="3081AB0C"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RACHA, “Community Engagement,” </w:t>
      </w:r>
      <w:hyperlink r:id="rId18" w:history="1">
        <w:r w:rsidRPr="00F42ED3">
          <w:rPr>
            <w:rStyle w:val="Hyperlink"/>
            <w:rFonts w:cstheme="minorHAnsi"/>
            <w:sz w:val="18"/>
            <w:szCs w:val="18"/>
            <w:lang w:val="en-US"/>
          </w:rPr>
          <w:t>http://racha.org.kh/what-we-do/community-health-mobilization/community-engagement</w:t>
        </w:r>
      </w:hyperlink>
      <w:r w:rsidRPr="00F42ED3">
        <w:rPr>
          <w:rStyle w:val="Hyperlink"/>
          <w:rFonts w:cstheme="minorHAnsi"/>
          <w:sz w:val="18"/>
          <w:szCs w:val="18"/>
          <w:lang w:val="en-US"/>
        </w:rPr>
        <w:t>.</w:t>
      </w:r>
      <w:r w:rsidRPr="00F42ED3">
        <w:rPr>
          <w:rFonts w:cstheme="minorHAnsi"/>
          <w:sz w:val="18"/>
          <w:szCs w:val="18"/>
          <w:lang w:val="en-US"/>
        </w:rPr>
        <w:t xml:space="preserve"> </w:t>
      </w:r>
    </w:p>
  </w:footnote>
  <w:footnote w:id="31">
    <w:p w14:paraId="0DA2BA04" w14:textId="15B13DD1"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{"citationID":"KLjTIrY6","properties":{"formattedCitation":"Nathaniel Adams, \\uc0\\u8220{}Cambodia\\uc0\\u8217{}s \\uc0\\u8216{}Quiet Movement\\uc0\\u8217{}: Buddhist Women in Development,\\uc0\\u8221{} Georgetown University, {\\i{}World Faiths Development Dialogue} (blog), May 2, 2011, https://berkleycenter.georgetown.edu/posts/cambodia-s-quiet-movement-buddhist-women-in-development.","plainCitation":"Nathaniel Adams, “Cambodia’s ‘Quiet Movement’: Buddhist Women in Development,” Georgetown University, World Faiths Development Dialogue (blog), May 2, 2011, https://berkleycenter.georgetown.edu/posts/cambodia-s-quiet-movement-buddhist-women-in-development.","noteIndex":11},"citationItems":[{"id":5270,"uris":["http://zotero.org/groups/2180733/items/M5V5APRE"],"uri":["http://zotero.org/groups/2180733/items/M5V5APRE"],"itemData":{"id":5270,"type":"post-weblog","title":"Cambodia’s “Quiet Movement”: Buddhist Women in Development","container-title":"World Faiths Development Dialogue","genre":"Georgetown University","URL":"https://berkleycenter.georgetown.edu/posts/cambodia-s-quiet-movement-buddhist-women-in-development","shortTitle":"Cambodia’s “Quiet Movement”","language":"en","author":[{"family":"Adams","given":"Nathaniel"}],"issued":{"date-parts":[["2011",5,2]]},"accessed":{"date-parts":[["2018",7,6]]}}}],"schema":"https://github.com/citation-style-language/schema/raw/master/csl-citation.json"}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 xml:space="preserve">Nathaniel Adams, “Cambodia’s ‘Quiet Movement’: Buddhist Women in Development,” Georgetown University, </w:t>
      </w:r>
      <w:r w:rsidRPr="00F42ED3">
        <w:rPr>
          <w:rFonts w:cstheme="minorHAnsi"/>
          <w:i/>
          <w:iCs/>
          <w:sz w:val="18"/>
          <w:szCs w:val="18"/>
          <w:lang w:val="en-US"/>
        </w:rPr>
        <w:t>World Faiths Development Dialogue</w:t>
      </w:r>
      <w:r w:rsidRPr="00F42ED3">
        <w:rPr>
          <w:rFonts w:cstheme="minorHAnsi"/>
          <w:sz w:val="18"/>
          <w:szCs w:val="18"/>
          <w:lang w:val="en-US"/>
        </w:rPr>
        <w:t xml:space="preserve"> (blog), May 2, 2011,</w:t>
      </w:r>
      <w:r w:rsidRPr="00F42ED3">
        <w:rPr>
          <w:sz w:val="18"/>
          <w:szCs w:val="18"/>
          <w:lang w:val="en-US"/>
        </w:rPr>
        <w:t xml:space="preserve"> </w:t>
      </w:r>
      <w:r w:rsidRPr="00F42ED3">
        <w:rPr>
          <w:rFonts w:cstheme="minorHAnsi"/>
          <w:sz w:val="18"/>
          <w:szCs w:val="18"/>
          <w:lang w:val="en-US"/>
        </w:rPr>
        <w:t>https://berkleycenter.georgetown.edu/posts/cambodia-s-quiet-movement-buddhist-women-in-development</w:t>
      </w:r>
      <w:r w:rsidRPr="00F42ED3">
        <w:rPr>
          <w:rFonts w:cstheme="minorHAnsi"/>
          <w:sz w:val="18"/>
          <w:szCs w:val="18"/>
          <w:lang w:val="en-US"/>
        </w:rPr>
        <w:fldChar w:fldCharType="end"/>
      </w:r>
      <w:r w:rsidRPr="00F42ED3">
        <w:rPr>
          <w:rFonts w:cstheme="minorHAnsi"/>
          <w:sz w:val="18"/>
          <w:szCs w:val="18"/>
          <w:lang w:val="en-US"/>
        </w:rPr>
        <w:t xml:space="preserve">. </w:t>
      </w:r>
    </w:p>
  </w:footnote>
  <w:footnote w:id="32">
    <w:p w14:paraId="4F5708AA" w14:textId="06061E9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Norwegian Church Aid, “Engaging Faith Actors on Gender-Based Violence (GBV): Best Practices from the</w:t>
      </w:r>
    </w:p>
    <w:p w14:paraId="2DBEA153" w14:textId="1B27F921" w:rsidR="009C488D" w:rsidRPr="00F42ED3" w:rsidRDefault="009C488D" w:rsidP="00F42ED3">
      <w:pPr>
        <w:pStyle w:val="FootnoteText"/>
        <w:rPr>
          <w:sz w:val="18"/>
          <w:szCs w:val="18"/>
          <w:lang w:val="en-US"/>
        </w:rPr>
      </w:pPr>
      <w:r w:rsidRPr="00F42ED3">
        <w:rPr>
          <w:sz w:val="18"/>
          <w:szCs w:val="18"/>
          <w:lang w:val="en-US"/>
        </w:rPr>
        <w:t>NCA Global GBV programme 2016-2019,” 15.</w:t>
      </w:r>
    </w:p>
  </w:footnote>
  <w:footnote w:id="33">
    <w:p w14:paraId="5700730A" w14:textId="199BF066"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Azza Karam, “Faith-Inspired Initiatives to Tackle the Social Determinants of Child Marriage,” </w:t>
      </w:r>
      <w:r w:rsidRPr="00F42ED3">
        <w:rPr>
          <w:i/>
          <w:sz w:val="18"/>
          <w:szCs w:val="18"/>
          <w:lang w:val="en-US"/>
        </w:rPr>
        <w:t xml:space="preserve">The Review of Faith &amp; International Affairs </w:t>
      </w:r>
      <w:r w:rsidRPr="00F42ED3">
        <w:rPr>
          <w:sz w:val="18"/>
          <w:szCs w:val="18"/>
          <w:lang w:val="en-US"/>
        </w:rPr>
        <w:t xml:space="preserve">13, no. 3 (July 3, 2015): 59–68, </w:t>
      </w:r>
      <w:hyperlink r:id="rId19" w:history="1">
        <w:r w:rsidRPr="00F42ED3">
          <w:rPr>
            <w:rStyle w:val="Hyperlink"/>
            <w:sz w:val="18"/>
            <w:szCs w:val="18"/>
            <w:lang w:val="en-US"/>
          </w:rPr>
          <w:t>https://doi.org/10.1080/15570274.2015.1075754</w:t>
        </w:r>
      </w:hyperlink>
      <w:r w:rsidRPr="00F42ED3">
        <w:rPr>
          <w:sz w:val="18"/>
          <w:szCs w:val="18"/>
          <w:lang w:val="en-US"/>
        </w:rPr>
        <w:t>.</w:t>
      </w:r>
    </w:p>
  </w:footnote>
  <w:footnote w:id="34">
    <w:p w14:paraId="474A38F9" w14:textId="62546526"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35">
    <w:p w14:paraId="05788958" w14:textId="14768C6A"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African Union, “The Effects of Traditional and Religious Practices of Child Marriage on Africa’s Socio-Economic Development: A Review of Research, Reports and Toolkits from Africa,” (</w:t>
      </w:r>
      <w:r w:rsidRPr="00F42ED3">
        <w:rPr>
          <w:rFonts w:eastAsia="Times New Roman" w:cs="Times New Roman"/>
          <w:sz w:val="18"/>
          <w:szCs w:val="18"/>
          <w:lang w:val="en-US"/>
        </w:rPr>
        <w:t xml:space="preserve">October 2015), </w:t>
      </w:r>
      <w:hyperlink r:id="rId20" w:history="1">
        <w:r w:rsidRPr="00F42ED3">
          <w:rPr>
            <w:rStyle w:val="Hyperlink"/>
            <w:sz w:val="18"/>
            <w:szCs w:val="18"/>
            <w:lang w:val="en-US"/>
          </w:rPr>
          <w:t>https://au.int/sites/default/files/documents/31018-doc-5465_ccmc_africa_report.pdf</w:t>
        </w:r>
      </w:hyperlink>
      <w:r w:rsidRPr="00F42ED3">
        <w:rPr>
          <w:sz w:val="18"/>
          <w:szCs w:val="18"/>
          <w:lang w:val="en-US"/>
        </w:rPr>
        <w:t>.</w:t>
      </w:r>
    </w:p>
  </w:footnote>
  <w:footnote w:id="36">
    <w:p w14:paraId="7D6AE43E" w14:textId="7A461833"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{"citationID":"lqmxSe2j","properties":{"formattedCitation":"UNFPA, \\uc0\\u8220{}Astrologers, Shamans and Priests Mobilize against Child Marriage in Nepal,\\uc0\\u8221{} accessed January 7, 2017, http://www.unfpa.org/news/astrologers-shamans-and-priests-mobilize-against-child-marriage-nepal; African Union, \\uc0\\u8220{}The Effects of Traditional and Religious Practices of Child Marriage on Africa\\uc0\\u8217{}s Socio-Economic Development: A Review of Research, Reports and Toolkits from Africa\\uc0\\u8221{} (African Union, 2015), https://au.int/sites/default/files/documents/31018-doc-5465_ccmc_africa_report.pdf; Azza Karam, \\uc0\\u8220{}Faith-Inspired Initiatives to Tackle the Social Determinants of Child Marriage,\\uc0\\u8221{} {\\i{}The Review of Faith &amp; International Affairs} 13, no. 3 (July 3, 2015): 59\\uc0\\u8211{}68, https://doi.org/10.1080/15570274.2015.1075754.","plainCitation":"UNFPA, “Astrologers, Shamans and Priests Mobilize against Child Marriage in Nepal,” accessed January 7, 2017, http://www.unfpa.org/news/astrologers-shamans-and-priests-mobilize-against-child-marriage-nepal; African Union, “The Effects of Traditional and Religious Practices of Child Marriage on Africa’s Socio-Economic Development: A Review of Research, Reports and Toolkits from Africa” (African Union, 2015), https://au.int/sites/default/files/documents/31018-doc-5465_ccmc_africa_report.pdf; Azza Karam, “Faith-Inspired Initiatives to Tackle the Social Determinants of Child Marriage,” The Review of Faith &amp; International Affairs 13, no. 3 (July 3, 2015): 59–68, https://doi.org/10.1080/15570274.2015.1075754.","noteIndex":10},"citationItems":[{"id":1187,"uris":["http://zotero.org/users/1712572/items/NCGPSUEE"],"uri":["http://zotero.org/users/1712572/items/NCGPSUEE"],"itemData":{"id":1187,"type":"webpage","title":"Astrologers, shamans and priests mobilize against child marriage in Nepal","abstract":"BAITADI DISTRICT, Nepal – A girl’s astrological birth chart can hold the keys to her future in this remote corner of Far Western Nepal. And in the right hands, this is a good thing. When parents bring their daughter’s ‘cheena’, a chart made according to the Hindu astrological calendar, to 66-year-old astrologer and priest Dev Dutta Bhatta, he pays close attention to the birth year. If the girl is underage, he advocates for her parents to wait until she is an adult before arranging her marriage.","URL":"http://www.unfpa.org/news/astrologers-shamans-and-priests-mobilize-against-child-marriage-nepal","author":[{"literal":"UNFPA"}],"accessed":{"date-parts":[["2017",1,7]]}}},{"id":4728,"uris":["http://zotero.org/groups/2180733/items/PKN4J32C"],"uri":["http://zotero.org/groups/2180733/items/PKN4J32C"],"itemData":{"id":4728,"type":"report","title":"The Effects of Traditional and Religious Practices of Child Marriage on Africa’s Socio-Economic Development: A Review of Research, Reports and Toolkits from Africa","publisher":"African Union","URL":"https://au.int/sites/default/files/documents/31018-doc-5465_ccmc_africa_report.pdf","author":[{"literal":"African Union"}],"issued":{"date-parts":[["2015"]]}}},{"id":836,"uris":["http://zotero.org/users/1712572/items/6BKWVI88"],"uri":["http://zotero.org/users/1712572/items/6BKWVI88"],"itemData":{"id":836,"type":"article-journal","title":"Faith-Inspired Initiatives to Tackle the Social Determinants of Child Marriage","container-title":"The Review of Faith &amp; International Affairs","page":"59-68","volume":"13","issue":"3","source":"Taylor and Francis+NEJM","DOI":"10.1080/15570274.2015.1075754","ISSN":"1557-0274","author":[{"family":"Karam","given":"Azza"}],"issued":{"date-parts":[["2015",7,3]]}}}],"schema":"https://github.com/citation-style-language/schema/raw/master/csl-citation.json"}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UNFPA, “Astrologers, Shamans and Priests Mobilize against Child Marriage in Nepal,” (September 2016), http://www.unfpa.org/news/astrologers-shamans-and-priests-mobilize-against-child-marriage-nepal; African Union, “The Effects of Traditional and Religious Practices of Child Marriage on Africa’s Socio-Economic Development: A Review of Research, Reports and Toolkits from Africa”; Azza Karam, “Faith-Inspired Initiatives to Tackle the Social Determinants of Child Marriage.”</w:t>
      </w:r>
      <w:r w:rsidRPr="00F42ED3">
        <w:rPr>
          <w:rFonts w:cstheme="minorHAnsi"/>
          <w:sz w:val="18"/>
          <w:szCs w:val="18"/>
          <w:lang w:val="en-US"/>
        </w:rPr>
        <w:fldChar w:fldCharType="end"/>
      </w:r>
      <w:r w:rsidRPr="00F42ED3">
        <w:rPr>
          <w:rFonts w:cstheme="minorHAnsi"/>
          <w:sz w:val="18"/>
          <w:szCs w:val="18"/>
          <w:lang w:val="en-US"/>
        </w:rPr>
        <w:t xml:space="preserve"> </w:t>
      </w:r>
    </w:p>
  </w:footnote>
  <w:footnote w:id="37">
    <w:p w14:paraId="66603648" w14:textId="77777777"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All Channels of Hope Research and Communications Publications: </w:t>
      </w:r>
      <w:hyperlink r:id="rId21" w:history="1">
        <w:r w:rsidRPr="00F42ED3">
          <w:rPr>
            <w:rStyle w:val="Hyperlink"/>
            <w:rFonts w:cstheme="minorHAnsi"/>
            <w:sz w:val="18"/>
            <w:szCs w:val="18"/>
            <w:lang w:val="en-US"/>
          </w:rPr>
          <w:t>https://www.wvi.org/publications/all/channels-of-hope</w:t>
        </w:r>
      </w:hyperlink>
      <w:r w:rsidRPr="00F42ED3">
        <w:rPr>
          <w:rFonts w:cstheme="minorHAnsi"/>
          <w:sz w:val="18"/>
          <w:szCs w:val="18"/>
          <w:lang w:val="en-US"/>
        </w:rPr>
        <w:t xml:space="preserve"> </w:t>
      </w:r>
    </w:p>
  </w:footnote>
  <w:footnote w:id="38">
    <w:p w14:paraId="2F79BF6B" w14:textId="0918D125" w:rsidR="009C488D" w:rsidRPr="00F42ED3" w:rsidRDefault="009C488D" w:rsidP="00F42ED3">
      <w:pPr>
        <w:pStyle w:val="NoSpacing"/>
        <w:rPr>
          <w:rFonts w:cstheme="minorHAnsi"/>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World Vision, “World Vision’s Channels of Hope Methodology: Empowering Local Churches in Their HIV Response,” (2014), </w:t>
      </w:r>
      <w:hyperlink r:id="rId22" w:history="1">
        <w:r w:rsidRPr="00F42ED3">
          <w:rPr>
            <w:rStyle w:val="Hyperlink"/>
            <w:rFonts w:cstheme="minorHAnsi"/>
            <w:sz w:val="18"/>
            <w:szCs w:val="18"/>
            <w:lang w:eastAsia="nl-NL" w:bidi="km-KH"/>
          </w:rPr>
          <w:t>https://jliflc.com/wp/wp-content/uploads/2014/07/CoH-HIV.pdf</w:t>
        </w:r>
      </w:hyperlink>
    </w:p>
  </w:footnote>
  <w:footnote w:id="39">
    <w:p w14:paraId="60FFA71C" w14:textId="4532D199" w:rsidR="009C488D" w:rsidRPr="00F42ED3" w:rsidRDefault="009C488D" w:rsidP="00F42ED3">
      <w:pPr>
        <w:pStyle w:val="FootnoteText"/>
        <w:rPr>
          <w:rFonts w:cstheme="minorHAnsi"/>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 Neil Boothby, Mike Wessells, John Williamson, Gillian Huebner, Kelly Canter, Eduardo Garcia Rolland, Vesna Kutlesic, Farah Bader, Lena Diaw, Maya Levine, Anita Malley, Kathleen Michels, Sonali Pateli, Tanya Rasa, Fred Ssewamala and Vicki Walker, “What are the most effective early response strategies and interventions to assess and address the immediate needs of children outside of family care?,” Child Abuse &amp; Neglect 36 (2012): 711–721, </w:t>
      </w:r>
      <w:hyperlink r:id="rId23" w:tgtFrame="_blank" w:tooltip="Persistent link using digital object identifier" w:history="1">
        <w:r w:rsidRPr="00F42ED3">
          <w:rPr>
            <w:rStyle w:val="Hyperlink"/>
            <w:rFonts w:eastAsia="Times New Roman" w:cs="Times New Roman"/>
            <w:sz w:val="18"/>
            <w:szCs w:val="18"/>
          </w:rPr>
          <w:t>https://doi.org/10.1016/j.chiabu.2012.09.004</w:t>
        </w:r>
      </w:hyperlink>
      <w:r w:rsidRPr="00F42ED3">
        <w:rPr>
          <w:rFonts w:eastAsia="Times New Roman" w:cs="Times New Roman"/>
          <w:sz w:val="18"/>
          <w:szCs w:val="18"/>
        </w:rPr>
        <w:t>.</w:t>
      </w:r>
    </w:p>
  </w:footnote>
  <w:footnote w:id="40">
    <w:p w14:paraId="2CCAC7C5" w14:textId="1EF4681C" w:rsidR="009C488D" w:rsidRPr="00F42ED3" w:rsidRDefault="009C488D" w:rsidP="00F42ED3">
      <w:pPr>
        <w:pStyle w:val="FootnoteText"/>
        <w:rPr>
          <w:rFonts w:cstheme="minorHAnsi"/>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 “National Review of Faith-Based Responses to HIV in Cambodia. A joint initiative of the National AIDS Authority and the Ministry of Cult and Religion,” (2011), </w:t>
      </w:r>
      <w:hyperlink r:id="rId24" w:history="1">
        <w:r w:rsidRPr="00F42ED3">
          <w:rPr>
            <w:rStyle w:val="Hyperlink"/>
            <w:rFonts w:cstheme="minorHAnsi"/>
            <w:sz w:val="18"/>
            <w:szCs w:val="18"/>
            <w:lang w:val="en-GB"/>
          </w:rPr>
          <w:t>https://jliflc.com/resources/national-review-faith-based-responses-hiv-cambodia/</w:t>
        </w:r>
      </w:hyperlink>
      <w:r w:rsidRPr="00F42ED3">
        <w:rPr>
          <w:rFonts w:cstheme="minorHAnsi"/>
          <w:sz w:val="18"/>
          <w:szCs w:val="18"/>
          <w:lang w:val="en-GB"/>
        </w:rPr>
        <w:t>.</w:t>
      </w:r>
    </w:p>
  </w:footnote>
  <w:footnote w:id="41">
    <w:p w14:paraId="7CA01D26" w14:textId="76299617"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it-IT"/>
        </w:rPr>
        <w:t>Ibid.</w:t>
      </w:r>
    </w:p>
  </w:footnote>
  <w:footnote w:id="42">
    <w:p w14:paraId="4486BDA5" w14:textId="77777777"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{"citationID":"agaSGimH","properties":{"formattedCitation":"Najah Almugahed, Iman Pertek, and Neelam Fida, \\uc0\\u8220{}An Integrated Approach to Gender Based Violence and Child Protection\\uc0\\u8221{} (Islamic Relief Worldwide, 2017), https://jliflc.com/resources/integrating-protection-integrated-approach-gender-based-violence-child-protection/.","plainCitation":"Najah Almugahed, Iman Pertek, and Neelam Fida, “An Integrated Approach to Gender Based Violence and Child Protection” (Islamic Relief Worldwide, 2017), https://jliflc.com/resources/integrating-protection-integrated-approach-gender-based-violence-child-protection/.","noteIndex":17},"citationItems":[{"id":3663,"uris":["http://zotero.org/groups/2138576/items/69JI9682"],"uri":["http://zotero.org/groups/2138576/items/69JI9682"],"itemData":{"id":3663,"type":"report","title":"An Integrated Approach to Gender Based Violence and Child Protection","publisher":"Islamic Relief Worldwide","URL":"https://jliflc.com/resources/integrating-protection-integrated-approach-gender-based-violence-child-protection/","author":[{"family":"Almugahed","given":"Najah"},{"family":"Pertek","given":"Iman"},{"family":"Fida","given":"Neelam"}],"issued":{"date-parts":[["2017"]]}}}],"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Najah Almugahed, Iman Pertek, and Neelam Fida, “An Integrated Approach to Gender Based Violence and Child Protection” (Islamic Relief Worldwide, 2017), https://jliflc.com/resources/integrating-protection-integrated-approach-gender-based-violence-child-protection/.</w:t>
      </w:r>
      <w:r w:rsidRPr="00F42ED3">
        <w:rPr>
          <w:rFonts w:cstheme="minorHAnsi"/>
          <w:sz w:val="18"/>
          <w:szCs w:val="18"/>
          <w:lang w:val="en-US"/>
        </w:rPr>
        <w:fldChar w:fldCharType="end"/>
      </w:r>
    </w:p>
  </w:footnote>
  <w:footnote w:id="43">
    <w:p w14:paraId="46673639" w14:textId="1AF817C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Waritay, Johanna and Dr Ann-Marie Wilson, “Working to end female genital mutilation and cutting in Tanzania. The role and response of the church,” Report commissioned by Tearfund, (2014), </w:t>
      </w:r>
      <w:hyperlink r:id="rId25" w:history="1">
        <w:r w:rsidRPr="00F42ED3">
          <w:rPr>
            <w:rStyle w:val="Hyperlink"/>
            <w:sz w:val="18"/>
            <w:szCs w:val="18"/>
            <w:lang w:val="en-US"/>
          </w:rPr>
          <w:t>https://jliflc.com/wp-content/uploads/2014/06/Tanzania-FGM-Report-FINAL-VERSION-Low-Res-1.pdf</w:t>
        </w:r>
      </w:hyperlink>
      <w:r w:rsidRPr="00F42ED3">
        <w:rPr>
          <w:sz w:val="18"/>
          <w:szCs w:val="18"/>
          <w:lang w:val="en-US"/>
        </w:rPr>
        <w:t>.</w:t>
      </w:r>
    </w:p>
  </w:footnote>
  <w:footnote w:id="44">
    <w:p w14:paraId="7E953441" w14:textId="7471DB1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22.</w:t>
      </w:r>
    </w:p>
  </w:footnote>
  <w:footnote w:id="45">
    <w:p w14:paraId="3BB9E2BF" w14:textId="4A26C8FF" w:rsidR="009C488D" w:rsidRPr="00F42ED3" w:rsidRDefault="009C488D" w:rsidP="00F42ED3">
      <w:pPr>
        <w:pStyle w:val="FootnoteText"/>
        <w:rPr>
          <w:rFonts w:eastAsia="Times New Roman" w:cs="Times New Roman"/>
          <w:sz w:val="18"/>
          <w:szCs w:val="18"/>
          <w:lang w:val="en-US"/>
        </w:rPr>
      </w:pPr>
      <w:r w:rsidRPr="00F42ED3">
        <w:rPr>
          <w:rStyle w:val="FootnoteReference"/>
          <w:sz w:val="18"/>
          <w:szCs w:val="18"/>
          <w:lang w:val="en-US"/>
        </w:rPr>
        <w:footnoteRef/>
      </w:r>
      <w:r w:rsidRPr="00F42ED3">
        <w:rPr>
          <w:sz w:val="18"/>
          <w:szCs w:val="18"/>
          <w:lang w:val="en-US"/>
        </w:rPr>
        <w:t xml:space="preserve"> UNICEF, “</w:t>
      </w:r>
      <w:r w:rsidRPr="00F42ED3">
        <w:rPr>
          <w:rFonts w:eastAsia="Times New Roman" w:cs="Times New Roman"/>
          <w:sz w:val="18"/>
          <w:szCs w:val="18"/>
          <w:lang w:val="en-US"/>
        </w:rPr>
        <w:t xml:space="preserve">Saleema Initiative,” (2015), </w:t>
      </w:r>
      <w:hyperlink r:id="rId26" w:history="1">
        <w:r w:rsidRPr="00F42ED3">
          <w:rPr>
            <w:rStyle w:val="Hyperlink"/>
            <w:rFonts w:eastAsia="Times New Roman" w:cs="Times New Roman"/>
            <w:sz w:val="18"/>
            <w:szCs w:val="18"/>
            <w:lang w:val="en-US"/>
          </w:rPr>
          <w:t>https://www.unicef.org/sudan/protection_6092.html</w:t>
        </w:r>
      </w:hyperlink>
      <w:r w:rsidRPr="00F42ED3">
        <w:rPr>
          <w:rFonts w:eastAsia="Times New Roman" w:cs="Times New Roman"/>
          <w:sz w:val="18"/>
          <w:szCs w:val="18"/>
          <w:lang w:val="en-US"/>
        </w:rPr>
        <w:t xml:space="preserve">; </w:t>
      </w:r>
      <w:hyperlink r:id="rId27" w:history="1">
        <w:r w:rsidRPr="00F42ED3">
          <w:rPr>
            <w:rStyle w:val="Hyperlink"/>
            <w:sz w:val="18"/>
            <w:szCs w:val="18"/>
            <w:lang w:val="en-US"/>
          </w:rPr>
          <w:t>https://www.youtube.com/watch?v=T7gYIxKn1wQ</w:t>
        </w:r>
      </w:hyperlink>
    </w:p>
  </w:footnote>
  <w:footnote w:id="46">
    <w:p w14:paraId="49ECCFF2" w14:textId="37E2E179"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47">
    <w:p w14:paraId="50CAB1C6" w14:textId="37BB6699"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eastAsia="Times New Roman" w:cs="Times New Roman"/>
          <w:sz w:val="18"/>
          <w:szCs w:val="18"/>
          <w:lang w:val="en-US"/>
        </w:rPr>
        <w:t>Trócaire and Raising Voices, “</w:t>
      </w:r>
      <w:r w:rsidRPr="00F42ED3">
        <w:rPr>
          <w:sz w:val="18"/>
          <w:szCs w:val="18"/>
          <w:lang w:val="en-US"/>
        </w:rPr>
        <w:t xml:space="preserve">Through the Voice of Faith: learnings to inspire domestic violence prevention through faith institutions,” (2013), </w:t>
      </w:r>
      <w:hyperlink r:id="rId28" w:history="1">
        <w:r w:rsidRPr="00F42ED3">
          <w:rPr>
            <w:rStyle w:val="Hyperlink"/>
            <w:sz w:val="18"/>
            <w:szCs w:val="18"/>
            <w:lang w:val="en-US"/>
          </w:rPr>
          <w:t>http://raisingvoices.org/wp-content/uploads/2013/03/downloads/resources/ThroughtheVoiceofFaithFINALFeb2013.pdf</w:t>
        </w:r>
      </w:hyperlink>
      <w:r w:rsidRPr="00F42ED3">
        <w:rPr>
          <w:rStyle w:val="Hyperlink"/>
          <w:sz w:val="18"/>
          <w:szCs w:val="18"/>
          <w:lang w:val="en-US"/>
        </w:rPr>
        <w:t>.</w:t>
      </w:r>
    </w:p>
  </w:footnote>
  <w:footnote w:id="48">
    <w:p w14:paraId="626BD253" w14:textId="468AF10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See </w:t>
      </w:r>
      <w:hyperlink r:id="rId29" w:history="1">
        <w:r w:rsidRPr="00F42ED3">
          <w:rPr>
            <w:rStyle w:val="Hyperlink"/>
            <w:sz w:val="18"/>
            <w:szCs w:val="18"/>
            <w:lang w:val="en-US"/>
          </w:rPr>
          <w:t>http://raisingvoices.org/resources/</w:t>
        </w:r>
      </w:hyperlink>
    </w:p>
  </w:footnote>
  <w:footnote w:id="49">
    <w:p w14:paraId="4CE8BCD3" w14:textId="61628E60" w:rsidR="009C488D" w:rsidRPr="00F42ED3" w:rsidRDefault="009C488D" w:rsidP="00F42ED3">
      <w:pPr>
        <w:pStyle w:val="FootnoteText"/>
        <w:rPr>
          <w:rFonts w:eastAsia="Times New Roman" w:cs="Times New Roman"/>
          <w:sz w:val="18"/>
          <w:szCs w:val="18"/>
          <w:lang w:val="en-US"/>
        </w:rPr>
      </w:pPr>
      <w:r w:rsidRPr="00F42ED3">
        <w:rPr>
          <w:rStyle w:val="FootnoteReference"/>
          <w:sz w:val="18"/>
          <w:szCs w:val="18"/>
          <w:lang w:val="en-US"/>
        </w:rPr>
        <w:footnoteRef/>
      </w:r>
      <w:r w:rsidRPr="00F42ED3">
        <w:rPr>
          <w:sz w:val="18"/>
          <w:szCs w:val="18"/>
          <w:lang w:val="en-US"/>
        </w:rPr>
        <w:t xml:space="preserve"> UNICEF “Apostolic Maternal and Newborn Intervention (AMENI) Model: Improving Maternal and Newborn Child Health Outcomes among Apostolic Religious Groups in Zimbabwe, Harare,” Report by </w:t>
      </w:r>
      <w:r w:rsidRPr="00F42ED3">
        <w:rPr>
          <w:rFonts w:eastAsia="Times New Roman" w:cs="Times New Roman"/>
          <w:sz w:val="18"/>
          <w:szCs w:val="18"/>
          <w:lang w:val="en-US"/>
        </w:rPr>
        <w:t>Brian Maguranyanga and Geoffrey Feltoe (2015),</w:t>
      </w:r>
    </w:p>
    <w:p w14:paraId="334A48F2" w14:textId="17A0D547" w:rsidR="009C488D" w:rsidRPr="00F42ED3" w:rsidRDefault="009C488D" w:rsidP="00F42ED3">
      <w:pPr>
        <w:pStyle w:val="FootnoteText"/>
        <w:rPr>
          <w:rFonts w:eastAsia="Times New Roman" w:cs="Times New Roman"/>
          <w:sz w:val="18"/>
          <w:szCs w:val="18"/>
          <w:lang w:val="en-US"/>
        </w:rPr>
      </w:pPr>
      <w:hyperlink r:id="rId30" w:history="1">
        <w:r w:rsidRPr="00F42ED3">
          <w:rPr>
            <w:rStyle w:val="Hyperlink"/>
            <w:rFonts w:eastAsia="Times New Roman" w:cs="Times New Roman"/>
            <w:sz w:val="18"/>
            <w:szCs w:val="18"/>
            <w:lang w:val="en-US"/>
          </w:rPr>
          <w:t>https://www.unicef.org/zimbabwe/Apostolic_Maternal_Empowerment.pdf</w:t>
        </w:r>
      </w:hyperlink>
      <w:r w:rsidRPr="00F42ED3">
        <w:rPr>
          <w:rFonts w:eastAsia="Times New Roman" w:cs="Times New Roman"/>
          <w:sz w:val="18"/>
          <w:szCs w:val="18"/>
          <w:lang w:val="en-US"/>
        </w:rPr>
        <w:t>.</w:t>
      </w:r>
    </w:p>
  </w:footnote>
  <w:footnote w:id="50">
    <w:p w14:paraId="1667D410" w14:textId="36B4DDC1" w:rsidR="009C488D" w:rsidRPr="00F42ED3" w:rsidRDefault="009C488D" w:rsidP="00F42ED3">
      <w:pPr>
        <w:pStyle w:val="FootnoteText"/>
        <w:rPr>
          <w:rFonts w:cstheme="minorHAnsi"/>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{"citationID":"nY7MPG5z","properties":{"formattedCitation":"Denise D. Hallfors et al., \\uc0\\u8220{}Preventing HIV by Providing Support for Orphan Girls to Stay in School: Does Religion Matter?,\\uc0\\u8221{} {\\i{}Ethnicity &amp; Health} 18, no. 1 (February 2013): 53\\uc0\\u8211{}65, https://doi.org/10.1080/13557858.2012.694068.","plainCitation":"Denise D. Hallfors et al., “Preventing HIV by Providing Support for Orphan Girls to Stay in School: Does Religion Matter?,” Ethnicity &amp; Health 18, no. 1 (February 2013): 53–65, https://doi.org/10.1080/13557858.2012.694068.","noteIndex":1},"citationItems":[{"id":3993,"uris":["http://zotero.org/groups/2138576/items/CRM4RE5H"],"uri":["http://zotero.org/groups/2138576/items/CRM4RE5H"],"itemData":{"id":3993,"type":"article-journal","title":"Preventing HIV by providing support for orphan girls to stay in school: does religion matter?","container-title":"Ethnicity &amp; Health","page":"53-65","volume":"18","issue":"1","source":"EBSCOhost","abstract":"Objective.The paper examines the influence of religion on attitudes, behaviors, and HIV infection among rural adolescent women in Zimbabwe. Design.We analyzed data from a 2007 to 2010 randomized controlled trial in rural eastern Zimbabwe testing whether school support can prevent HIV risk behaviors and related attitudes among rural adolescent orphan girls; supplementary data from the 2006 Zimbabwe Demographic and Health Survey (ZDHS) were also analyzed. The present study design is largely cross-sectional, using the most recent available survey data from the clinical trial to examine the association between religious affiliation and religiosity on school dropout, marriage, and related attitudes, controlling for intervention condition, age and orphan type. The ZDHS data examined the effect of religious denomination on marriage and HIV status among young rural women, controlling for age. Results.Apostolic Church affiliation greatly increased the likelihood of early marriage compared to reference Methodist Church affiliation (odds ratio = 4.5). Greater religiosity independently reduced the likelihood of school dropout, increased gender equity attitudes and disagreement with early sex, and marginally reduced early marriage. Young rural Apostolic women in the ZDHS were nearly four times as likely to marry as teenagers compared to Protestants, and marriage doubled the likelihood of HIV infection. Conclusions.Findings contradict an earlier seminal study that Apostolics are relatively protected from HIV compared to other Christian denominations. Young Apostolic women are at increased risk of HIV infection through early marriage. The Apostolic Church is a large and growing denomination in sub-Saharan Africa and many Apostolic sects discourage medical testing and treatment in favor of faith healing. Since this can increase the risk of undiagnosed HIV infection for young married women and their infants in high prevalence areas, further study is urgently needed to confirm this emerging public health problem, particularly among orphan girls. Although empirical evidence suggests that keeping orphan girls in school can reduce HIV risk factors, further study of the religious context and the implications for prevention are needed.","DOI":"10.1080/13557858.2012.694068","ISSN":"13557858","shortTitle":"Preventing HIV by providing support for orphan girls to stay in school","journalAbbreviation":"Ethnicity &amp; Health","author":[{"family":"Hallfors","given":"Denise D."},{"family":"Cho","given":"Hyunsan"},{"family":"Iritani","given":"Bonita J."},{"family":"Mapfumo","given":"John"},{"family":"Mpofu","given":"Elias"},{"family":"Luseno","given":"Winnie K."},{"family":"January","given":"James"}],"issued":{"date-parts":[["2013",2]]}}}],"schema":"https://github.com/citation-style-language/schema/raw/master/csl-citation.json"} </w:instrText>
      </w:r>
      <w:r w:rsidRPr="00F42ED3">
        <w:rPr>
          <w:rFonts w:cstheme="minorHAnsi"/>
          <w:sz w:val="18"/>
          <w:szCs w:val="18"/>
          <w:lang w:val="en-US"/>
        </w:rPr>
        <w:fldChar w:fldCharType="separate"/>
      </w:r>
      <w:r w:rsidRPr="00F42ED3">
        <w:rPr>
          <w:rStyle w:val="authors"/>
          <w:rFonts w:eastAsia="Times New Roman" w:cs="Times New Roman"/>
          <w:sz w:val="18"/>
          <w:szCs w:val="18"/>
        </w:rPr>
        <w:t xml:space="preserve"> Denise D. Hallfors, Hyunsan Cho, Bonita J. Iritani, John Mapfumo, Elias Mpofu, Winnie K. Luseno and James January</w:t>
      </w:r>
      <w:r w:rsidRPr="00F42ED3">
        <w:rPr>
          <w:rFonts w:eastAsia="Times New Roman" w:cs="Times New Roman"/>
          <w:sz w:val="18"/>
          <w:szCs w:val="18"/>
        </w:rPr>
        <w:t>,</w:t>
      </w:r>
      <w:r w:rsidRPr="00F42ED3">
        <w:rPr>
          <w:rFonts w:cstheme="minorHAnsi"/>
          <w:sz w:val="18"/>
          <w:szCs w:val="18"/>
          <w:lang w:val="en-US"/>
        </w:rPr>
        <w:t xml:space="preserve"> “Preventing HIV by Providing Support for Orphan Girls to Stay in School: Does Religion Matter?,” </w:t>
      </w:r>
      <w:r w:rsidRPr="00F42ED3">
        <w:rPr>
          <w:rFonts w:cstheme="minorHAnsi"/>
          <w:i/>
          <w:iCs/>
          <w:sz w:val="18"/>
          <w:szCs w:val="18"/>
          <w:lang w:val="en-US"/>
        </w:rPr>
        <w:t>Ethnicity &amp; Health</w:t>
      </w:r>
      <w:r w:rsidRPr="00F42ED3">
        <w:rPr>
          <w:rFonts w:cstheme="minorHAnsi"/>
          <w:sz w:val="18"/>
          <w:szCs w:val="18"/>
          <w:lang w:val="en-US"/>
        </w:rPr>
        <w:t xml:space="preserve"> 18, no. 1 (February 2013): 53–65, </w:t>
      </w:r>
      <w:hyperlink r:id="rId31" w:history="1">
        <w:r w:rsidRPr="00F42ED3">
          <w:rPr>
            <w:rStyle w:val="Hyperlink"/>
            <w:rFonts w:eastAsia="Times New Roman" w:cs="Times New Roman"/>
            <w:sz w:val="18"/>
            <w:szCs w:val="18"/>
          </w:rPr>
          <w:t>https://doi.org/10.1080/13557858.2012.694068</w:t>
        </w:r>
      </w:hyperlink>
      <w:r w:rsidRPr="00F42ED3">
        <w:rPr>
          <w:rFonts w:cstheme="minorHAnsi"/>
          <w:sz w:val="18"/>
          <w:szCs w:val="18"/>
          <w:lang w:val="en-US"/>
        </w:rPr>
        <w:fldChar w:fldCharType="end"/>
      </w:r>
      <w:r w:rsidRPr="00F42ED3">
        <w:rPr>
          <w:rFonts w:cstheme="minorHAnsi"/>
          <w:sz w:val="18"/>
          <w:szCs w:val="18"/>
          <w:lang w:val="en-US"/>
        </w:rPr>
        <w:t>.</w:t>
      </w:r>
    </w:p>
  </w:footnote>
  <w:footnote w:id="51">
    <w:p w14:paraId="18B59EA3" w14:textId="43FAA986"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52">
    <w:p w14:paraId="13528F63" w14:textId="25D7A3D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53">
    <w:p w14:paraId="55B33098" w14:textId="50C2D44A"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en-US"/>
        </w:rPr>
        <w:t xml:space="preserve">African Union. “The Effects of Traditional and Religious Practices of Child Marriage on Africa’s Socio-Economic Development: A Review of Research, Reports and Toolkits from Africa,” 8. </w:t>
      </w:r>
    </w:p>
  </w:footnote>
  <w:footnote w:id="54">
    <w:p w14:paraId="24DC397C" w14:textId="4280B62E"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Tearfund with support of USAID, “Transforming Masculinities. Great Lakes Region Summary Report: Social attitudes and practices of men in relation to gender,” (2014), </w:t>
      </w:r>
      <w:hyperlink r:id="rId32" w:history="1">
        <w:r w:rsidRPr="00F42ED3">
          <w:rPr>
            <w:rStyle w:val="Hyperlink"/>
            <w:rFonts w:cstheme="minorHAnsi"/>
            <w:sz w:val="18"/>
            <w:szCs w:val="18"/>
            <w:lang w:val="en-US"/>
          </w:rPr>
          <w:t>https://jliflc.com/wp/wp-content/uploads/2015/03/Transforming-masculinities_GLR-Summary_Tearfund.pdf</w:t>
        </w:r>
      </w:hyperlink>
      <w:r w:rsidRPr="00F42ED3">
        <w:rPr>
          <w:rFonts w:cstheme="minorHAnsi"/>
          <w:sz w:val="18"/>
          <w:szCs w:val="18"/>
          <w:lang w:val="en-US"/>
        </w:rPr>
        <w:t>.</w:t>
      </w:r>
    </w:p>
  </w:footnote>
  <w:footnote w:id="55">
    <w:p w14:paraId="1B21FBC3" w14:textId="18A1DAF7" w:rsidR="009C488D" w:rsidRPr="00F42ED3" w:rsidRDefault="009C488D" w:rsidP="00F42ED3">
      <w:pPr>
        <w:pStyle w:val="FootnoteText"/>
        <w:rPr>
          <w:sz w:val="18"/>
          <w:szCs w:val="18"/>
        </w:rPr>
      </w:pPr>
      <w:r w:rsidRPr="00F42ED3">
        <w:rPr>
          <w:rStyle w:val="FootnoteReference"/>
          <w:sz w:val="18"/>
          <w:szCs w:val="18"/>
        </w:rPr>
        <w:footnoteRef/>
      </w:r>
      <w:r w:rsidRPr="00F42ED3">
        <w:rPr>
          <w:sz w:val="18"/>
          <w:szCs w:val="18"/>
        </w:rPr>
        <w:t xml:space="preserve"> </w:t>
      </w:r>
      <w:hyperlink r:id="rId33" w:history="1">
        <w:r w:rsidRPr="00F42ED3">
          <w:rPr>
            <w:rStyle w:val="Hyperlink"/>
            <w:sz w:val="18"/>
            <w:szCs w:val="18"/>
          </w:rPr>
          <w:t>https://learn.tearfund.org/en/themes/sexual_and_gender-based_violence/resources_and_publications/transforming_masculinities/</w:t>
        </w:r>
      </w:hyperlink>
    </w:p>
  </w:footnote>
  <w:footnote w:id="56">
    <w:p w14:paraId="36183A71" w14:textId="3C728BB6" w:rsidR="009C488D" w:rsidRPr="00F42ED3" w:rsidRDefault="009C488D" w:rsidP="00F42ED3">
      <w:pPr>
        <w:pStyle w:val="FootnoteText"/>
        <w:rPr>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eastAsia="Times New Roman" w:cs="Times New Roman"/>
          <w:sz w:val="18"/>
          <w:szCs w:val="18"/>
          <w:lang w:val="en-US"/>
        </w:rPr>
        <w:t>Episcopal Relief &amp; Development, “Engaging Faith Leaders to Prevent and Respond to Violence Against Women and Girls in Liberia,” (2018),</w:t>
      </w:r>
      <w:r w:rsidRPr="00F42ED3">
        <w:rPr>
          <w:rFonts w:cstheme="minorHAnsi"/>
          <w:sz w:val="18"/>
          <w:szCs w:val="18"/>
          <w:lang w:val="en-US"/>
        </w:rPr>
        <w:t xml:space="preserve"> </w:t>
      </w:r>
      <w:hyperlink r:id="rId34" w:history="1">
        <w:r w:rsidRPr="00F42ED3">
          <w:rPr>
            <w:rStyle w:val="Hyperlink"/>
            <w:sz w:val="18"/>
            <w:szCs w:val="18"/>
            <w:lang w:val="en-US"/>
          </w:rPr>
          <w:t>https://jliflc.com/resources/engaging-faith-leaders-to-prevent-and-respond-to-violence-against-women-and-girls-in-liberia/</w:t>
        </w:r>
      </w:hyperlink>
      <w:r w:rsidRPr="00F42ED3">
        <w:rPr>
          <w:sz w:val="18"/>
          <w:szCs w:val="18"/>
          <w:lang w:val="en-US"/>
        </w:rPr>
        <w:t>.</w:t>
      </w:r>
    </w:p>
  </w:footnote>
  <w:footnote w:id="57">
    <w:p w14:paraId="3B85F310" w14:textId="3DBFE6CE"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{"citationID":"Q1j5WajW","properties":{"formattedCitation":"Kirsten Laursen Muth et al., \\uc0\\u8220{}Can Faith Leaders Prevent Violence Against Women and Girls?,\\uc0\\u8221{} accessed July 6, 2018, https://jliflc.com/resources/can-faith-leaders-prevent-violence-women-girls/.","plainCitation":"Kirsten Laursen Muth et al., “Can Faith Leaders Prevent Violence Against Women and Girls?,” accessed July 6, 2018, https://jliflc.com/resources/can-faith-leaders-prevent-violence-women-girls/.","dontUpdate":true,"noteIndex":44},"citationItems":[{"id":5272,"uris":["http://zotero.org/groups/2180733/items/ZXUDGPFU"],"uri":["http://zotero.org/groups/2180733/items/ZXUDGPFU"],"itemData":{"id":5272,"type":"report","title":"Can Faith Leaders Prevent Violence Against Women and Girls?","publisher":"Episcopal Relief &amp; Development","abstract":"Authors: Kirsten Laursen Muth, Chou Nuon, Vanessa Pizer, Abiy Seifu Link to other SVRI Faith-related Presentations","URL":"https://jliflc.com/resources/can-faith-leaders-prevent-violence-women-girls/","language":"en-US","author":[{"family":"Laursen Muth","given":"Kirsten"},{"family":"Pizer","given":"Vanessa"},{"family":"Seifu","given":"Abiy"},{"family":"Nuon","given":"Chou"}],"accessed":{"date-parts":[["2018",7,6]]}}}],"schema":"https://github.com/citation-style-language/schema/raw/master/csl-citation.json"}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 xml:space="preserve">Kirsten Laursen Muth, </w:t>
      </w:r>
      <w:r w:rsidRPr="00F42ED3">
        <w:rPr>
          <w:rFonts w:eastAsia="Times New Roman" w:cs="Times New Roman"/>
          <w:sz w:val="18"/>
          <w:szCs w:val="18"/>
          <w:lang w:val="en-US"/>
        </w:rPr>
        <w:t>Chou Nuon, Vanessa Pizer and Abiy Seifu</w:t>
      </w:r>
      <w:r w:rsidRPr="00F42ED3">
        <w:rPr>
          <w:rFonts w:cstheme="minorHAnsi"/>
          <w:sz w:val="18"/>
          <w:szCs w:val="18"/>
          <w:lang w:val="en-US"/>
        </w:rPr>
        <w:t xml:space="preserve">, “Can Faith Leaders Prevent Violence Against Women and Girls?,” (Episcopal Relief and Development, 2017) </w:t>
      </w:r>
      <w:r w:rsidRPr="00F42ED3">
        <w:rPr>
          <w:rFonts w:cstheme="minorHAnsi"/>
          <w:sz w:val="18"/>
          <w:szCs w:val="18"/>
          <w:lang w:val="en-US"/>
        </w:rPr>
        <w:fldChar w:fldCharType="end"/>
      </w:r>
      <w:r w:rsidRPr="00F42ED3">
        <w:rPr>
          <w:rFonts w:cstheme="minorHAnsi"/>
          <w:sz w:val="18"/>
          <w:szCs w:val="18"/>
          <w:lang w:val="en-US"/>
        </w:rPr>
        <w:t xml:space="preserve"> </w:t>
      </w:r>
      <w:hyperlink r:id="rId35" w:history="1">
        <w:r w:rsidRPr="00F42ED3">
          <w:rPr>
            <w:rStyle w:val="Hyperlink"/>
            <w:rFonts w:cstheme="minorHAnsi"/>
            <w:sz w:val="18"/>
            <w:szCs w:val="18"/>
            <w:lang w:val="en-US"/>
          </w:rPr>
          <w:t>https://jliflc.com/resources/can-faith-leaders-prevent-violence-women-girls/</w:t>
        </w:r>
      </w:hyperlink>
      <w:r w:rsidRPr="00F42ED3">
        <w:rPr>
          <w:rFonts w:cstheme="minorHAnsi"/>
          <w:sz w:val="18"/>
          <w:szCs w:val="18"/>
          <w:lang w:val="en-US"/>
        </w:rPr>
        <w:t>.</w:t>
      </w:r>
    </w:p>
  </w:footnote>
  <w:footnote w:id="58">
    <w:p w14:paraId="337ED10F" w14:textId="65B8D29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{"citationID":"o8e0UUNh","properties":{"formattedCitation":"Stephen Hanmer and Malia Robinson, \\uc0\\u8220{}Partnering with Religious Communities for Children\\uc0\\u8221{} (New York: United Nations Children\\uc0\\u8217{}s Fund (UNICEF), 2012).","plainCitation":"Stephen Hanmer and Malia Robinson, “Partnering with Religious Communities for Children” (New York: United Nations Children’s Fund (UNICEF), 2012).","noteIndex":47},"citationItems":[{"id":387,"uris":["http://zotero.org/users/1712572/items/WXTZUTXF"],"uri":["http://zotero.org/users/1712572/items/WXTZUTXF"],"itemData":{"id":387,"type":"report","title":"Partnering with Religious Communities for Children","publisher":"United Nations Children’s Fund (UNICEF)","publisher-place":"New York","source":"ISBN: 978-92-806-4618-4","event-place":"New York","author":[{"family":"Hanmer","given":"Stephen"},{"family":"Robinson","given":"Malia"}],"issued":{"date-parts":[["2012"]]}}}],"schema":"https://github.com/citation-style-language/schema/raw/master/csl-citation.json"} </w:instrText>
      </w:r>
      <w:r w:rsidRPr="00F42ED3">
        <w:rPr>
          <w:sz w:val="18"/>
          <w:szCs w:val="18"/>
          <w:lang w:val="en-US"/>
        </w:rPr>
        <w:fldChar w:fldCharType="separate"/>
      </w:r>
      <w:r w:rsidRPr="00F42ED3">
        <w:rPr>
          <w:rFonts w:cs="Calibri"/>
          <w:sz w:val="18"/>
          <w:szCs w:val="18"/>
          <w:lang w:val="en-US"/>
        </w:rPr>
        <w:t xml:space="preserve">UNICEF, “Partnering with Religious Communities for Children,” </w:t>
      </w:r>
      <w:r w:rsidRPr="00F42ED3">
        <w:rPr>
          <w:sz w:val="18"/>
          <w:szCs w:val="18"/>
          <w:lang w:val="en-US"/>
        </w:rPr>
        <w:fldChar w:fldCharType="end"/>
      </w:r>
      <w:r w:rsidRPr="00F42ED3">
        <w:rPr>
          <w:sz w:val="18"/>
          <w:szCs w:val="18"/>
          <w:lang w:val="en-US"/>
        </w:rPr>
        <w:t xml:space="preserve">(2012), </w:t>
      </w:r>
      <w:hyperlink r:id="rId36" w:history="1">
        <w:r w:rsidRPr="00F42ED3">
          <w:rPr>
            <w:rStyle w:val="Hyperlink"/>
            <w:sz w:val="18"/>
            <w:szCs w:val="18"/>
            <w:lang w:val="en-US"/>
          </w:rPr>
          <w:t>https://jliflc.com/resources/partnering-with-religious-communities-for-children/</w:t>
        </w:r>
      </w:hyperlink>
      <w:r w:rsidRPr="00F42ED3">
        <w:rPr>
          <w:sz w:val="18"/>
          <w:szCs w:val="18"/>
          <w:lang w:val="en-US"/>
        </w:rPr>
        <w:t>.</w:t>
      </w:r>
    </w:p>
  </w:footnote>
  <w:footnote w:id="59">
    <w:p w14:paraId="156A372C" w14:textId="4C554EC9"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{"citationID":"3tIu1C3c","properties":{"formattedCitation":"Nell Bolton, \\uc0\\u8220{}Interreligious Action for Peace: Studies in Muslim-Christian Cooperation,\\uc0\\u8221{} Text (Catholic Relief Services, March 28, 2017), 62, http://www.crs.org/our-work-overseas/research-publications/interreligious-action-peace.","plainCitation":"Nell Bolton, “Interreligious Action for Peace: Studies in Muslim-Christian Cooperation,” Text (Catholic Relief Services, March 28, 2017), 62, http://www.crs.org/our-work-overseas/research-publications/interreligious-action-peace.","noteIndex":48},"citationItems":[{"id":3437,"uris":["http://zotero.org/groups/949970/items/78GWT5FH"],"uri":["http://zotero.org/groups/949970/items/78GWT5FH"],"itemData":{"id":3437,"type":"report","title":"Interreligious Action for Peace: Studies in Muslim-Christian Cooperation","publisher":"Catholic Relief Services","genre":"Text","abstract":"This publication presents case studies on interreligious action, highlighting specific approaches and tools that CRS staff members created and the networks they helped forge. They address shortcomings as well as successes and delineate lessons garnered from everyday experience. They also point to the many challenges on the horizon, such as finding ways to better employ religious resources in the pursuit of peace; linking community-level attitudinal and behavioral changes to broader social and religious transformation; effectively addressing personal traumas and prejudice","URL":"http://www.crs.org/our-work-overseas/research-publications/interreligious-action-peace","shortTitle":"Interreligious Action for Peace","author":[{"family":"Bolton","given":"Nell"}],"issued":{"date-parts":[["2017",3,28]]},"accessed":{"date-parts":[["2017",6,7]]}},"locator":"62"}],"schema":"https://github.com/citation-style-language/schema/raw/master/csl-citation.json"} </w:instrText>
      </w:r>
      <w:r w:rsidRPr="00F42ED3">
        <w:rPr>
          <w:sz w:val="18"/>
          <w:szCs w:val="18"/>
          <w:lang w:val="en-US"/>
        </w:rPr>
        <w:fldChar w:fldCharType="separate"/>
      </w:r>
      <w:r w:rsidRPr="00F42ED3">
        <w:rPr>
          <w:rFonts w:cs="Times New Roman"/>
          <w:sz w:val="18"/>
          <w:szCs w:val="18"/>
          <w:lang w:val="en-US"/>
        </w:rPr>
        <w:t>CRS, “Interreligious Action for Peace: Studies in Muslim-Christian Cooperation,” Edited by Edited by Tom Bamat, Nell Bolton, Myla Leguro, and Atalia Omer, (2017), https://www.crs.org/our-work-overseas/research-publications/interreligious-action-peace</w:t>
      </w:r>
      <w:r w:rsidRPr="00F42ED3">
        <w:rPr>
          <w:sz w:val="18"/>
          <w:szCs w:val="18"/>
          <w:lang w:val="en-US"/>
        </w:rPr>
        <w:fldChar w:fldCharType="end"/>
      </w:r>
      <w:r w:rsidRPr="00F42ED3">
        <w:rPr>
          <w:sz w:val="18"/>
          <w:szCs w:val="18"/>
          <w:lang w:val="en-US"/>
        </w:rPr>
        <w:t>.</w:t>
      </w:r>
    </w:p>
  </w:footnote>
  <w:footnote w:id="60">
    <w:p w14:paraId="7D625FBD" w14:textId="3B86546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eastAsia="Times New Roman" w:cs="Times New Roman"/>
          <w:sz w:val="18"/>
          <w:szCs w:val="18"/>
          <w:lang w:val="en-US"/>
        </w:rPr>
        <w:t xml:space="preserve">Katherine Marshall and Center for Interfaith Action, “Faith Communities’ Promise Renewed: Ending Preventable Child Deaths And Supporting Mothers,” (2014), </w:t>
      </w:r>
      <w:hyperlink r:id="rId37" w:history="1">
        <w:r w:rsidRPr="00F42ED3">
          <w:rPr>
            <w:rStyle w:val="Hyperlink"/>
            <w:sz w:val="18"/>
            <w:szCs w:val="18"/>
            <w:lang w:val="en-US"/>
          </w:rPr>
          <w:t>https://jliflc.com/wp/wp-content/uploads/2014/09/140102WFDDCIFAFaithCommunitiesPromiseRenewedBackgroundReport.pdf</w:t>
        </w:r>
      </w:hyperlink>
    </w:p>
  </w:footnote>
  <w:footnote w:id="61">
    <w:p w14:paraId="501A34C7" w14:textId="23BA015F" w:rsidR="009C488D" w:rsidRPr="00F42ED3" w:rsidRDefault="009C488D" w:rsidP="00F42ED3">
      <w:pPr>
        <w:pStyle w:val="FootnoteText"/>
        <w:rPr>
          <w:rFonts w:cs="Calibr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{"citationID":"vjyPfU3w","properties":{"formattedCitation":"Center for Interfaith Action, \\uc0\\u8220{}The Faith Effect: Equipping Faith Leaders to Empower Girls in Ethiopia and Nigeria\\uc0\\u8221{} (Washington D.C.: The Center for Interfaith Action, 2012), http://capacity-building.jliflc.com/resources/the-faith-effect-equipping-faith-leaders-to-empower-girls-in-ethiopia-and-nigeria/.","plainCitation":"Center for Interfaith Action, “The Faith Effect: Equipping Faith Leaders to Empower Girls in Ethiopia and Nigeria” (Washington D.C.: The Center for Interfaith Action, 2012), http://capacity-building.jliflc.com/resources/the-faith-effect-equipping-faith-leaders-to-empower-girls-in-ethiopia-and-nigeria/.","noteIndex":50},"citationItems":[{"id":1175,"uris":["http://zotero.org/users/1712572/items/7262CI32"],"uri":["http://zotero.org/users/1712572/items/7262CI32"],"itemData":{"id":1175,"type":"report","title":"The Faith Effect: Equipping Faith Leaders to Empower Girls in Ethiopia and Nigeria","publisher":"The Center for Interfaith Action","publisher-place":"Washington D.C.","event-place":"Washington D.C.","abstract":"Center for Interfaith Action on Global Poverty The center, with funding from the GHR Foundation, published an evaluation and analysis of NIFAA’s early work in 2011, two years after NIFAA’s founding. The report demonstrated NIFAA “offers a sustainable and replicable model to address this pressing health issue” according to  Andreas Hipple, Director of Programs at...  Read more »","URL":"http://capacity-building.jliflc.com/resources/the-faith-effect-equipping-faith-leaders-to-empower-girls-in-ethiopia-and-nigeria/","shortTitle":"The Faith Effect","author":[{"literal":"Center for Interfaith Action"}],"issued":{"date-parts":[["2012"]]},"accessed":{"date-parts":[["2017",1,21]]}}}],"schema":"https://github.com/citation-style-language/schema/raw/master/csl-citation.json"} </w:instrText>
      </w:r>
      <w:r w:rsidRPr="00F42ED3">
        <w:rPr>
          <w:rFonts w:cstheme="minorHAnsi"/>
          <w:sz w:val="18"/>
          <w:szCs w:val="18"/>
          <w:lang w:val="en-US"/>
        </w:rPr>
        <w:fldChar w:fldCharType="separate"/>
      </w:r>
      <w:r w:rsidRPr="00F42ED3">
        <w:rPr>
          <w:rFonts w:cs="Calibri"/>
          <w:sz w:val="18"/>
          <w:szCs w:val="18"/>
          <w:lang w:val="en-US"/>
        </w:rPr>
        <w:t>Center for Interfaith Action, “The Faith Effect: Equipping Faith Leaders to Empower Girls in Ethiopia and Nigeria” (Washington D.C.: The Center for Interfaith Action, 2012), http://capacity-building</w:t>
      </w:r>
      <w:r w:rsidRPr="00F42ED3">
        <w:rPr>
          <w:rFonts w:cs="Times New Roman"/>
          <w:sz w:val="18"/>
          <w:szCs w:val="18"/>
          <w:lang w:val="en-US"/>
        </w:rPr>
        <w:t xml:space="preserve"> http://www.</w:t>
      </w:r>
      <w:r w:rsidRPr="00F42ED3">
        <w:rPr>
          <w:rFonts w:cs="Calibri"/>
          <w:sz w:val="18"/>
          <w:szCs w:val="18"/>
          <w:lang w:val="en-US"/>
        </w:rPr>
        <w:t>jliflc.com/resources/the-faith-effect-equipping-faith-leaders-to-empower-girls-in-ethiopia-and-nigeria.</w:t>
      </w:r>
      <w:r w:rsidRPr="00F42ED3">
        <w:rPr>
          <w:rFonts w:cstheme="minorHAnsi"/>
          <w:sz w:val="18"/>
          <w:szCs w:val="18"/>
          <w:lang w:val="en-US"/>
        </w:rPr>
        <w:fldChar w:fldCharType="end"/>
      </w:r>
      <w:r w:rsidRPr="00F42ED3">
        <w:rPr>
          <w:rFonts w:cstheme="minorHAnsi"/>
          <w:sz w:val="18"/>
          <w:szCs w:val="18"/>
          <w:lang w:val="en-GB"/>
        </w:rPr>
        <w:t xml:space="preserve">  </w:t>
      </w:r>
    </w:p>
  </w:footnote>
  <w:footnote w:id="62">
    <w:p w14:paraId="72323EE6" w14:textId="04912FFD"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eastAsia="Times New Roman" w:cs="Times New Roman"/>
          <w:sz w:val="18"/>
          <w:szCs w:val="18"/>
          <w:lang w:val="en-US"/>
        </w:rPr>
        <w:t>Katherine Marshall and Center for Interfaith Action, “Faith Communities’ Promise Renewed: Ending Preventable Child Deaths And Supporting Mothers.”</w:t>
      </w:r>
    </w:p>
  </w:footnote>
  <w:footnote w:id="63">
    <w:p w14:paraId="6D685A44" w14:textId="7777777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A full collection of resources on religious messaging and Ebola can be found on the JLI’s website here: </w:t>
      </w:r>
      <w:hyperlink r:id="rId38" w:history="1">
        <w:r w:rsidRPr="00F42ED3">
          <w:rPr>
            <w:rStyle w:val="Hyperlink"/>
            <w:sz w:val="18"/>
            <w:szCs w:val="18"/>
            <w:lang w:val="en-US"/>
          </w:rPr>
          <w:t>https://jliflc.com/ebola/</w:t>
        </w:r>
      </w:hyperlink>
    </w:p>
  </w:footnote>
  <w:footnote w:id="64">
    <w:p w14:paraId="575BE18E" w14:textId="25F1EE4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Berkely Center for Religion, Peace, and World Affairs, “Response to Ebola: Mapping religious networks and FBOs,” (October 2014), </w:t>
      </w:r>
      <w:hyperlink r:id="rId39" w:history="1">
        <w:r w:rsidRPr="00F42ED3">
          <w:rPr>
            <w:rStyle w:val="Hyperlink"/>
            <w:sz w:val="18"/>
            <w:szCs w:val="18"/>
            <w:lang w:val="en-US"/>
          </w:rPr>
          <w:t>https://jliflc.com/resources/response-ebola-mapping-religious-networks-fios/</w:t>
        </w:r>
      </w:hyperlink>
      <w:r w:rsidRPr="00F42ED3">
        <w:rPr>
          <w:rStyle w:val="Hyperlink"/>
          <w:sz w:val="18"/>
          <w:szCs w:val="18"/>
          <w:lang w:val="en-US"/>
        </w:rPr>
        <w:t>.</w:t>
      </w:r>
    </w:p>
  </w:footnote>
  <w:footnote w:id="65">
    <w:p w14:paraId="7AE8F25A" w14:textId="6CED7045"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World Vision, “Channels of Hope for Ebola,” (2015)  </w:t>
      </w:r>
      <w:hyperlink r:id="rId40" w:history="1">
        <w:r w:rsidRPr="00F42ED3">
          <w:rPr>
            <w:rStyle w:val="Hyperlink"/>
            <w:sz w:val="18"/>
            <w:szCs w:val="18"/>
            <w:lang w:val="en-US"/>
          </w:rPr>
          <w:t>https://jliflc.com/resources/coh-ebola-fact-sheet-2015/</w:t>
        </w:r>
      </w:hyperlink>
      <w:r w:rsidRPr="00F42ED3">
        <w:rPr>
          <w:rStyle w:val="Hyperlink"/>
          <w:sz w:val="18"/>
          <w:szCs w:val="18"/>
          <w:lang w:val="en-US"/>
        </w:rPr>
        <w:t>.</w:t>
      </w:r>
    </w:p>
  </w:footnote>
  <w:footnote w:id="66">
    <w:p w14:paraId="573066B6" w14:textId="0E51E5FD"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67">
    <w:p w14:paraId="5ED00607" w14:textId="1A58AE23" w:rsidR="009C488D" w:rsidRPr="00F42ED3" w:rsidRDefault="009C488D" w:rsidP="00F42ED3">
      <w:pPr>
        <w:pStyle w:val="FootnoteText"/>
        <w:rPr>
          <w:rFonts w:cs="Calibri"/>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{"citationID":"XiU4w3Po","properties":{"formattedCitation":"Teddy Amara Morlai, \\uc0\\u8220{}Protecting the Living, Honouring the Dead: The Barriers and Enablers to Community Acceptance and Implementation of Safe Burials\\uc0\\u8221{} (Freetown, Sierra Leone: World Vision; CAFOD; CRS, December 2016).","plainCitation":"Teddy Amara Morlai, “Protecting the Living, Honouring the Dead: The Barriers and Enablers to Community Acceptance and Implementation of Safe Burials” (Freetown, Sierra Leone: World Vision; CAFOD; CRS, December 2016).","noteIndex":29},"citationItems":[{"id":3461,"uris":["http://zotero.org/groups/949970/items/2G5BCMZT"],"uri":["http://zotero.org/groups/949970/items/2G5BCMZT"],"itemData":{"id":3461,"type":"report","title":"Protecting the living, Honouring the dead: The barriers and enablers to community acceptance and implementation of safe burials","publisher":"World Vision; CAFOD; CRS","publisher-place":"Freetown, Sierra Leone","event-place":"Freetown, Sierra Leone","author":[{"family":"Amara Morlai","given":"Teddy"}],"issued":{"date-parts":[["2016",12]]}}}],"schema":"https://github.com/citation-style-language/schema/raw/master/csl-citation.json"} </w:instrText>
      </w:r>
      <w:r w:rsidRPr="00F42ED3">
        <w:rPr>
          <w:sz w:val="18"/>
          <w:szCs w:val="18"/>
          <w:lang w:val="en-US"/>
        </w:rPr>
        <w:fldChar w:fldCharType="separate"/>
      </w:r>
      <w:r w:rsidRPr="00F42ED3">
        <w:rPr>
          <w:rFonts w:cs="Calibri"/>
          <w:sz w:val="18"/>
          <w:szCs w:val="18"/>
          <w:lang w:val="en-US"/>
        </w:rPr>
        <w:t>Teddy Amara Morlai, “Protecting the Living, Honouring the Dead: The Barriers and Enablers to Community Acceptance and Implementation of Safe Burials” (Freetown, Sierra Leone: World Vision; CAFOD; CRS, December 2016).</w:t>
      </w:r>
      <w:r w:rsidRPr="00F42ED3">
        <w:rPr>
          <w:sz w:val="18"/>
          <w:szCs w:val="18"/>
          <w:lang w:val="en-US"/>
        </w:rPr>
        <w:fldChar w:fldCharType="end"/>
      </w:r>
      <w:r w:rsidRPr="00F42ED3">
        <w:rPr>
          <w:sz w:val="18"/>
          <w:szCs w:val="18"/>
          <w:lang w:val="en-US"/>
        </w:rPr>
        <w:t xml:space="preserve"> </w:t>
      </w:r>
      <w:hyperlink r:id="rId41" w:history="1">
        <w:r w:rsidRPr="00F42ED3">
          <w:rPr>
            <w:rStyle w:val="Hyperlink"/>
            <w:sz w:val="18"/>
            <w:szCs w:val="18"/>
            <w:lang w:val="en-US"/>
          </w:rPr>
          <w:t>https://jliflc.com/resources/protecting-living-honouring-dead/</w:t>
        </w:r>
      </w:hyperlink>
      <w:r w:rsidRPr="00F42ED3">
        <w:rPr>
          <w:sz w:val="18"/>
          <w:szCs w:val="18"/>
          <w:lang w:val="en-US"/>
        </w:rPr>
        <w:t xml:space="preserve"> </w:t>
      </w:r>
    </w:p>
  </w:footnote>
  <w:footnote w:id="68">
    <w:p w14:paraId="6C5EB05F" w14:textId="15106DB8"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69">
    <w:p w14:paraId="03FD5759" w14:textId="542907A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{"citationID":"XcWYbGR3","properties":{"formattedCitation":"IMA World Health, \\uc0\\u8220{}Stopping Ebola in Its Tracks\\uc0\\u8221{} (Washington D.C.: IMA World Health, 2015), https://jliflc.com/resources/stopping-ebola-tracks/.","plainCitation":"IMA World Health, “Stopping Ebola in Its Tracks” (Washington D.C.: IMA World Health, 2015), https://jliflc.com/resources/stopping-ebola-tracks/.","noteIndex":30},"citationItems":[{"id":5290,"uris":["http://zotero.org/groups/2180733/items/RRKEFPYP"],"uri":["http://zotero.org/groups/2180733/items/RRKEFPYP"],"itemData":{"id":5290,"type":"report","title":"Stopping Ebola in its tracks","publisher":"IMA World Health","publisher-place":"Washington D.C.","event-place":"Washington D.C.","abstract":"Maximizing a Health System Approach for an Improved Epidemic Response Recommendations from IMA’s Experiences Containing Ebola Outbreaks in the DRC IMA World Health’s work on the frontlines of strengthening fragile healthcare systems often brings us in contact with new infectious disease outbreaks. Nowhere is this more pronounced, and deadly, than in the Democratic Republic of...  Read more »","URL":"https://jliflc.com/resources/stopping-ebola-tracks/","language":"en-US","author":[{"literal":"IMA World Health"}],"issued":{"date-parts":[["2015"]]},"accessed":{"date-parts":[["2018",7,6]]}}}],"schema":"https://github.com/citation-style-language/schema/raw/master/csl-citation.json"} </w:instrText>
      </w:r>
      <w:r w:rsidRPr="00F42ED3">
        <w:rPr>
          <w:sz w:val="18"/>
          <w:szCs w:val="18"/>
          <w:lang w:val="en-US"/>
        </w:rPr>
        <w:fldChar w:fldCharType="separate"/>
      </w:r>
      <w:r w:rsidRPr="00F42ED3">
        <w:rPr>
          <w:rFonts w:cs="Calibri"/>
          <w:sz w:val="18"/>
          <w:szCs w:val="18"/>
          <w:lang w:val="en-US"/>
        </w:rPr>
        <w:t>IMA World Health, “Stopping Ebola in Its Tracks” (Washington D.C.: IMA World Health, 2015), https://jliflc.com/resources/stopping-ebola-tracks/.</w:t>
      </w:r>
      <w:r w:rsidRPr="00F42ED3">
        <w:rPr>
          <w:sz w:val="18"/>
          <w:szCs w:val="18"/>
          <w:lang w:val="en-US"/>
        </w:rPr>
        <w:fldChar w:fldCharType="end"/>
      </w:r>
    </w:p>
  </w:footnote>
  <w:footnote w:id="70">
    <w:p w14:paraId="614A6FB7" w14:textId="61DA73B8"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Misean Cara, “Building Trust in Crisis - An Integrated PsychoSocial Approach to Ebola Virus Disease Prevention and Containment,” (2017) </w:t>
      </w:r>
      <w:hyperlink r:id="rId42" w:history="1">
        <w:r w:rsidRPr="00F42ED3">
          <w:rPr>
            <w:rStyle w:val="Hyperlink"/>
            <w:sz w:val="18"/>
            <w:szCs w:val="18"/>
            <w:lang w:val="en-US"/>
          </w:rPr>
          <w:t>https://jliflc.com/wp/wp-content/uploads/2018/10/EBOLA-RESEARCH-REPORT-Version-1.0-10-January-2018.pdf</w:t>
        </w:r>
      </w:hyperlink>
      <w:r w:rsidRPr="00F42ED3">
        <w:rPr>
          <w:sz w:val="18"/>
          <w:szCs w:val="18"/>
          <w:lang w:val="en-US"/>
        </w:rPr>
        <w:t>.</w:t>
      </w:r>
    </w:p>
  </w:footnote>
  <w:footnote w:id="71">
    <w:p w14:paraId="38AFC5AF" w14:textId="2131EE15"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21.</w:t>
      </w:r>
    </w:p>
  </w:footnote>
  <w:footnote w:id="72">
    <w:p w14:paraId="6D4AE136" w14:textId="4DF075C6"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E.g. Greg Bankof, “In the Eye of the Storm: The Social Construction of the Forces of Nature and the Climatic and Seismic Construction of God in the Philippines.” </w:t>
      </w:r>
      <w:r w:rsidRPr="00F42ED3">
        <w:rPr>
          <w:i/>
          <w:sz w:val="18"/>
          <w:szCs w:val="18"/>
          <w:lang w:val="en-US"/>
        </w:rPr>
        <w:t>Journal of Southeast Asian Studies</w:t>
      </w:r>
      <w:r w:rsidRPr="00F42ED3">
        <w:rPr>
          <w:sz w:val="18"/>
          <w:szCs w:val="18"/>
          <w:lang w:val="en-US"/>
        </w:rPr>
        <w:t xml:space="preserve"> 35, n. 1. (2004): 91-111, </w:t>
      </w:r>
      <w:hyperlink r:id="rId43" w:history="1">
        <w:r w:rsidRPr="00F42ED3">
          <w:rPr>
            <w:rStyle w:val="Hyperlink"/>
            <w:sz w:val="18"/>
            <w:szCs w:val="18"/>
            <w:lang w:val="en-US"/>
          </w:rPr>
          <w:t>https://doi.org/10.1017/S0022463404000050</w:t>
        </w:r>
      </w:hyperlink>
      <w:r w:rsidRPr="00F42ED3">
        <w:rPr>
          <w:sz w:val="18"/>
          <w:szCs w:val="18"/>
          <w:lang w:val="en-US"/>
        </w:rPr>
        <w:t>.</w:t>
      </w:r>
    </w:p>
  </w:footnote>
  <w:footnote w:id="73">
    <w:p w14:paraId="3F490918" w14:textId="65813F99"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E. Lisa F. Schipper, “Religion and belief systems: Drivers of vulnerability, entry points for resilience building?” in Krüger et al. (eds). </w:t>
      </w:r>
      <w:r w:rsidRPr="00F42ED3">
        <w:rPr>
          <w:i/>
          <w:sz w:val="18"/>
          <w:szCs w:val="18"/>
          <w:lang w:val="en-US"/>
        </w:rPr>
        <w:t>Cultures and Disasters: Understanding Cultural Framings in Disaster Risk Reduction.</w:t>
      </w:r>
      <w:r w:rsidRPr="00F42ED3">
        <w:rPr>
          <w:sz w:val="18"/>
          <w:szCs w:val="18"/>
          <w:lang w:val="en-US"/>
        </w:rPr>
        <w:t xml:space="preserve"> (Routledge, 2015). ISBN 978-1-317-75463-3.</w:t>
      </w:r>
    </w:p>
  </w:footnote>
  <w:footnote w:id="74">
    <w:p w14:paraId="2A71CC4A" w14:textId="2FB43CBE"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For example, </w:t>
      </w:r>
      <w:hyperlink r:id="rId44" w:history="1">
        <w:r w:rsidRPr="00F42ED3">
          <w:rPr>
            <w:rStyle w:val="Hyperlink"/>
            <w:sz w:val="18"/>
            <w:szCs w:val="18"/>
            <w:lang w:val="en-US"/>
          </w:rPr>
          <w:t>https://jliflc.com/2018/04/mobilisation-of-local-faith-communities-webinar/</w:t>
        </w:r>
      </w:hyperlink>
      <w:r w:rsidRPr="00F42ED3">
        <w:rPr>
          <w:sz w:val="18"/>
          <w:szCs w:val="18"/>
          <w:lang w:val="en-US"/>
        </w:rPr>
        <w:t>.</w:t>
      </w:r>
    </w:p>
  </w:footnote>
  <w:footnote w:id="75">
    <w:p w14:paraId="0A0EF101" w14:textId="5B728B5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David P. Eisenman, Kristina M. Cordasco, Steve Asch, Joya F. Golden and Deborah Glik, “Disaster Planning and Risk Communication With Vulnerable Communities: Lessons From Hurricane Katrina,” </w:t>
      </w:r>
      <w:r w:rsidRPr="00F42ED3">
        <w:rPr>
          <w:i/>
          <w:sz w:val="18"/>
          <w:szCs w:val="18"/>
          <w:lang w:val="en-US"/>
        </w:rPr>
        <w:t>American Journal of Public Health</w:t>
      </w:r>
      <w:r w:rsidRPr="00F42ED3">
        <w:rPr>
          <w:sz w:val="18"/>
          <w:szCs w:val="18"/>
          <w:lang w:val="en-US"/>
        </w:rPr>
        <w:t xml:space="preserve"> 97, supplement 1. (2007): </w:t>
      </w:r>
      <w:r w:rsidRPr="00F42ED3">
        <w:rPr>
          <w:rStyle w:val="cit"/>
          <w:rFonts w:eastAsia="Times New Roman" w:cs="Times New Roman"/>
          <w:sz w:val="18"/>
          <w:szCs w:val="18"/>
          <w:lang w:val="en-US"/>
        </w:rPr>
        <w:t>S109–S115</w:t>
      </w:r>
      <w:r w:rsidRPr="00F42ED3">
        <w:rPr>
          <w:sz w:val="18"/>
          <w:szCs w:val="18"/>
          <w:lang w:val="en-US"/>
        </w:rPr>
        <w:t xml:space="preserve">. </w:t>
      </w:r>
      <w:r w:rsidRPr="00F42ED3">
        <w:rPr>
          <w:rStyle w:val="doi"/>
          <w:rFonts w:eastAsia="Times New Roman" w:cs="Times New Roman"/>
          <w:sz w:val="18"/>
          <w:szCs w:val="18"/>
          <w:lang w:val="en-US"/>
        </w:rPr>
        <w:t>DOI: </w:t>
      </w:r>
      <w:hyperlink r:id="rId45" w:tgtFrame="pmc_ext" w:history="1">
        <w:r w:rsidRPr="00F42ED3">
          <w:rPr>
            <w:rStyle w:val="Hyperlink"/>
            <w:rFonts w:eastAsia="Times New Roman" w:cs="Times New Roman"/>
            <w:sz w:val="18"/>
            <w:szCs w:val="18"/>
            <w:lang w:val="en-US"/>
          </w:rPr>
          <w:t>10.2105/AJPH.2005.084335</w:t>
        </w:r>
      </w:hyperlink>
      <w:r w:rsidRPr="00F42ED3">
        <w:rPr>
          <w:sz w:val="18"/>
          <w:szCs w:val="18"/>
          <w:lang w:val="en-US"/>
        </w:rPr>
        <w:t>.</w:t>
      </w:r>
    </w:p>
  </w:footnote>
  <w:footnote w:id="76">
    <w:p w14:paraId="7DB9984B" w14:textId="5104084E"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Elena Fiddian-Qasmiyeh and Alastair Ager, “Local faith communities and the promotion of resilience in humanitarian situations: a scoping study,” Working Paper. Refugee Studies Centre, (2013), </w:t>
      </w:r>
      <w:hyperlink r:id="rId46" w:history="1">
        <w:r w:rsidRPr="00F42ED3">
          <w:rPr>
            <w:rStyle w:val="Hyperlink"/>
            <w:sz w:val="18"/>
            <w:szCs w:val="18"/>
            <w:lang w:val="en-US"/>
          </w:rPr>
          <w:t>https://www.rsc.ox.ac.uk/publications/local-faith-communities-and-the-promotion-of-resilience-in-humanitarian-situations-a-scoping-study</w:t>
        </w:r>
      </w:hyperlink>
      <w:r w:rsidRPr="00F42ED3">
        <w:rPr>
          <w:sz w:val="18"/>
          <w:szCs w:val="18"/>
          <w:lang w:val="en-US"/>
        </w:rPr>
        <w:t>.</w:t>
      </w:r>
    </w:p>
  </w:footnote>
  <w:footnote w:id="77">
    <w:p w14:paraId="02B90CAB" w14:textId="7777777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Tearfund Learn, “Disaster Risk Reduction,”</w:t>
      </w:r>
    </w:p>
    <w:p w14:paraId="7DB5DCE1" w14:textId="1027BFEF" w:rsidR="009C488D" w:rsidRPr="00F42ED3" w:rsidRDefault="009C488D" w:rsidP="00F42ED3">
      <w:pPr>
        <w:pStyle w:val="FootnoteText"/>
        <w:rPr>
          <w:sz w:val="18"/>
          <w:szCs w:val="18"/>
          <w:lang w:val="en-US"/>
        </w:rPr>
      </w:pPr>
      <w:hyperlink r:id="rId47" w:history="1">
        <w:r w:rsidRPr="00F42ED3">
          <w:rPr>
            <w:rStyle w:val="Hyperlink"/>
            <w:sz w:val="18"/>
            <w:szCs w:val="18"/>
            <w:lang w:val="en-US"/>
          </w:rPr>
          <w:t>https://learn.tearfund.org/en/themes/disasters/disaster_risk_reduction_drr/</w:t>
        </w:r>
      </w:hyperlink>
      <w:r w:rsidRPr="00F42ED3">
        <w:rPr>
          <w:sz w:val="18"/>
          <w:szCs w:val="18"/>
          <w:lang w:val="en-US"/>
        </w:rPr>
        <w:t xml:space="preserve">; </w:t>
      </w:r>
      <w:hyperlink r:id="rId48" w:history="1">
        <w:r w:rsidRPr="00F42ED3">
          <w:rPr>
            <w:rStyle w:val="Hyperlink"/>
            <w:sz w:val="18"/>
            <w:szCs w:val="18"/>
            <w:lang w:val="en-US"/>
          </w:rPr>
          <w:t>https://learn.tearfund.org/~/media/files/tilz/publications/roots/english/disaster/roots_9_reducing_risk_of_disaster.pdf</w:t>
        </w:r>
      </w:hyperlink>
      <w:r w:rsidRPr="00F42ED3">
        <w:rPr>
          <w:sz w:val="18"/>
          <w:szCs w:val="18"/>
          <w:lang w:val="en-US"/>
        </w:rPr>
        <w:t>.</w:t>
      </w:r>
    </w:p>
  </w:footnote>
  <w:footnote w:id="78">
    <w:p w14:paraId="48D6AAA6" w14:textId="61444E6A"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Episcopal Relief &amp; Development, “Pastors and Disasters: A Toolkit for Community-Based Disaster Risk Reduction &amp; Management for members and partners of the Anglican relief and development community,” (2014) </w:t>
      </w:r>
      <w:hyperlink r:id="rId49" w:history="1">
        <w:r w:rsidRPr="00F42ED3">
          <w:rPr>
            <w:rStyle w:val="Hyperlink"/>
            <w:sz w:val="18"/>
            <w:szCs w:val="18"/>
            <w:lang w:val="en-US"/>
          </w:rPr>
          <w:t>http://www.episcopalrelief.org/uploaded/files/What-We-Do/DRR-Toolkit/Pastors_and_Disasters_FINAL_US.pdf</w:t>
        </w:r>
      </w:hyperlink>
      <w:r w:rsidRPr="00F42ED3">
        <w:rPr>
          <w:sz w:val="18"/>
          <w:szCs w:val="18"/>
          <w:lang w:val="en-US"/>
        </w:rPr>
        <w:t xml:space="preserve"> </w:t>
      </w:r>
    </w:p>
  </w:footnote>
  <w:footnote w:id="79">
    <w:p w14:paraId="6E5D837C" w14:textId="1B8A38F3"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Olumuyiwa Amao, Dorcas Ettang, Nwabufo Okeke Uzodike and Clementine Tugizamana, “Revisiting the Utility of the Early Warning and Early Response Mechanisms in Africa: Any Role for Civil Society?,” </w:t>
      </w:r>
      <w:r w:rsidRPr="00F42ED3">
        <w:rPr>
          <w:rFonts w:eastAsia="Times New Roman" w:cs="Times New Roman"/>
          <w:i/>
          <w:sz w:val="18"/>
          <w:szCs w:val="18"/>
          <w:lang w:val="en-US"/>
        </w:rPr>
        <w:t>Peace and Conflict Review</w:t>
      </w:r>
      <w:r w:rsidRPr="00F42ED3">
        <w:rPr>
          <w:sz w:val="18"/>
          <w:szCs w:val="18"/>
          <w:lang w:val="en-US"/>
        </w:rPr>
        <w:t xml:space="preserve"> 8, no. 1 (February 2014): 77-97. </w:t>
      </w:r>
      <w:hyperlink r:id="rId50" w:history="1">
        <w:r w:rsidRPr="00F42ED3">
          <w:rPr>
            <w:rStyle w:val="Hyperlink"/>
            <w:sz w:val="18"/>
            <w:szCs w:val="18"/>
            <w:lang w:val="en-US"/>
          </w:rPr>
          <w:t>https://www.researchgate.net/publication/264046392_Revisiting_the_Utility_of_the_Early_Warning_and_Early_Response_Mechanisms_in_Africa_Any_Role_for_Civil_Society</w:t>
        </w:r>
      </w:hyperlink>
      <w:r w:rsidRPr="00F42ED3">
        <w:rPr>
          <w:sz w:val="18"/>
          <w:szCs w:val="18"/>
          <w:lang w:val="en-US"/>
        </w:rPr>
        <w:t xml:space="preserve"> .</w:t>
      </w:r>
    </w:p>
  </w:footnote>
  <w:footnote w:id="80">
    <w:p w14:paraId="148A1C71" w14:textId="0A73C98D" w:rsidR="009C488D" w:rsidRPr="00F42ED3" w:rsidRDefault="009C488D" w:rsidP="00F42ED3">
      <w:pPr>
        <w:pStyle w:val="FootnoteText"/>
        <w:rPr>
          <w:rFonts w:cs="Times New Roman"/>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{"citationID":"AYGNFxYj","properties":{"formattedCitation":"Jacob Bercovitch and Ayse Kadayifci-Orellana, \\uc0\\u8220{}Religion and Mediation: The Role of Faith-Based Actors in International Conflict Resolution,\\uc0\\u8221{} {\\i{}International Negotiation} 14, no. 1 (January 1, 2009): 175\\uc0\\u8211{}204, https://doi.org/10.1163/157180609X406562.","plainCitation":"Jacob Bercovitch and Ayse Kadayifci-Orellana, “Religion and Mediation: The Role of Faith-Based Actors in International Conflict Resolution,” International Negotiation 14, no. 1 (January 1, 2009): 175–204, https://doi.org/10.1163/157180609X406562.","noteIndex":69},"citationItems":[{"id":7549,"uris":["http://zotero.org/groups/2180733/items/SEMYV3EK"],"uri":["http://zotero.org/groups/2180733/items/SEMYV3EK"],"itemData":{"id":7549,"type":"article-journal","title":"Religion and Mediation: The Role of Faith-Based Actors in International Conflict Resolution","container-title":"International Negotiation","page":"175-204","volume":"14","issue":"1","source":"brill.com","DOI":"10.1163/157180609X406562","ISSN":"1571-8069, 1382-340X","shortTitle":"Religion and Mediation","language":"en","author":[{"family":"Bercovitch","given":"Jacob"},{"family":"Kadayifci-Orellana","given":"Ayse"}],"issued":{"date-parts":[["2009",1,1]]}}}],"schema":"https://github.com/citation-style-language/schema/raw/master/csl-citation.json"} </w:instrText>
      </w:r>
      <w:r w:rsidRPr="00F42ED3">
        <w:rPr>
          <w:sz w:val="18"/>
          <w:szCs w:val="18"/>
          <w:lang w:val="en-US"/>
        </w:rPr>
        <w:fldChar w:fldCharType="separate"/>
      </w:r>
      <w:r w:rsidRPr="00F42ED3">
        <w:rPr>
          <w:rFonts w:cs="Times New Roman"/>
          <w:sz w:val="18"/>
          <w:szCs w:val="18"/>
          <w:lang w:val="en-US"/>
        </w:rPr>
        <w:t xml:space="preserve">Jacob Bercovitch and Ayse Kadayifci-Orellana, “Religion and Mediation: The Role of Faith-Based Actors in International Conflict Resolution,” </w:t>
      </w:r>
      <w:r w:rsidRPr="00F42ED3">
        <w:rPr>
          <w:rFonts w:cs="Times New Roman"/>
          <w:i/>
          <w:iCs/>
          <w:sz w:val="18"/>
          <w:szCs w:val="18"/>
          <w:lang w:val="en-US"/>
        </w:rPr>
        <w:t>International Negotiation</w:t>
      </w:r>
      <w:r w:rsidRPr="00F42ED3">
        <w:rPr>
          <w:rFonts w:cs="Times New Roman"/>
          <w:sz w:val="18"/>
          <w:szCs w:val="18"/>
          <w:lang w:val="en-US"/>
        </w:rPr>
        <w:t xml:space="preserve"> 14, no. 1 (January 1, 2009): 175–204, https://doi.org/10.1163/157180609X406562.</w:t>
      </w:r>
      <w:r w:rsidRPr="00F42ED3">
        <w:rPr>
          <w:sz w:val="18"/>
          <w:szCs w:val="18"/>
          <w:lang w:val="en-US"/>
        </w:rPr>
        <w:fldChar w:fldCharType="end"/>
      </w:r>
    </w:p>
  </w:footnote>
  <w:footnote w:id="81">
    <w:p w14:paraId="2E406B28" w14:textId="0444BBE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For example, IPI, “Preventing Conflicts in Africa: Early Warning and Response,” (2012): 5. </w:t>
      </w:r>
      <w:hyperlink r:id="rId51" w:history="1">
        <w:r w:rsidRPr="00F42ED3">
          <w:rPr>
            <w:rStyle w:val="Hyperlink"/>
            <w:sz w:val="18"/>
            <w:szCs w:val="18"/>
            <w:lang w:val="en-US"/>
          </w:rPr>
          <w:t>https://www.ipinst.org/wp-content/uploads/publications/ipi_e_pub_preventing_conflicts.pdf</w:t>
        </w:r>
      </w:hyperlink>
      <w:r w:rsidRPr="00F42ED3">
        <w:rPr>
          <w:sz w:val="18"/>
          <w:szCs w:val="18"/>
          <w:lang w:val="en-US"/>
        </w:rPr>
        <w:t>.</w:t>
      </w:r>
    </w:p>
  </w:footnote>
  <w:footnote w:id="82">
    <w:p w14:paraId="245EDDB7" w14:textId="5D639B7F"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Interfaith Council on Ethics Education for Children Global Network of Religions for Children, </w:t>
      </w:r>
    </w:p>
    <w:p w14:paraId="39E68B63" w14:textId="5A7E0D6A" w:rsidR="009C488D" w:rsidRPr="00F42ED3" w:rsidRDefault="009C488D" w:rsidP="00F42ED3">
      <w:pPr>
        <w:pStyle w:val="FootnoteText"/>
        <w:rPr>
          <w:sz w:val="18"/>
          <w:szCs w:val="18"/>
          <w:lang w:val="en-US"/>
        </w:rPr>
      </w:pPr>
      <w:r w:rsidRPr="00F42ED3">
        <w:rPr>
          <w:sz w:val="18"/>
          <w:szCs w:val="18"/>
          <w:lang w:val="en-US"/>
        </w:rPr>
        <w:t xml:space="preserve">Arigatou Foundation, “Learning to Live Together An Intercultural and Interfaith Programme for Ethics Education,” (2008), </w:t>
      </w:r>
      <w:r w:rsidRPr="00F42ED3">
        <w:rPr>
          <w:rFonts w:eastAsia="Times New Roman" w:cs="Times New Roman"/>
          <w:sz w:val="18"/>
          <w:szCs w:val="18"/>
        </w:rPr>
        <w:t>ISBN: 978-92-806-4288-9.</w:t>
      </w:r>
      <w:r w:rsidRPr="00F42ED3">
        <w:rPr>
          <w:sz w:val="18"/>
          <w:szCs w:val="18"/>
          <w:lang w:val="en-US"/>
        </w:rPr>
        <w:t xml:space="preserve">  </w:t>
      </w:r>
      <w:hyperlink r:id="rId52" w:history="1">
        <w:r w:rsidRPr="00F42ED3">
          <w:rPr>
            <w:rStyle w:val="Hyperlink"/>
            <w:sz w:val="18"/>
            <w:szCs w:val="18"/>
            <w:lang w:val="en-US"/>
          </w:rPr>
          <w:t>https://ethicseducationforchildren.org/images/zdocs/Learning-to-Live-Together-En.pdf</w:t>
        </w:r>
      </w:hyperlink>
      <w:r w:rsidRPr="00F42ED3">
        <w:rPr>
          <w:rStyle w:val="Hyperlink"/>
          <w:sz w:val="18"/>
          <w:szCs w:val="18"/>
          <w:lang w:val="en-US"/>
        </w:rPr>
        <w:t xml:space="preserve">. </w:t>
      </w:r>
    </w:p>
  </w:footnote>
  <w:footnote w:id="83">
    <w:p w14:paraId="1BC7A2E1" w14:textId="61A90575"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w:t>
      </w:r>
    </w:p>
  </w:footnote>
  <w:footnote w:id="84">
    <w:p w14:paraId="45C28393" w14:textId="70FB7607"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Atallah Fitzgibbon &amp; Michael French, “Developing Guidelines for Faith-sensitive Psychosocial Programming. Desk review,”  (Lutheran World Federation &amp; Islamic Relief Worldwide, 2016), </w:t>
      </w:r>
      <w:hyperlink r:id="rId53" w:history="1">
        <w:r w:rsidRPr="00F42ED3">
          <w:rPr>
            <w:rStyle w:val="Hyperlink"/>
            <w:rFonts w:cstheme="minorHAnsi"/>
            <w:sz w:val="18"/>
            <w:szCs w:val="18"/>
            <w:lang w:val="en-US"/>
          </w:rPr>
          <w:t>https://jliflc.com/wp/wp-content/uploads/2017/05/F-SPSP_Desk-Review_November-15th-2016.pdf</w:t>
        </w:r>
      </w:hyperlink>
      <w:r w:rsidRPr="00F42ED3">
        <w:rPr>
          <w:rFonts w:cstheme="minorHAnsi"/>
          <w:sz w:val="18"/>
          <w:szCs w:val="18"/>
          <w:lang w:val="en-US"/>
        </w:rPr>
        <w:t>.</w:t>
      </w:r>
    </w:p>
  </w:footnote>
  <w:footnote w:id="85">
    <w:p w14:paraId="69934A01" w14:textId="6A4F249B"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Christian Connections for International Health (CCIH) with support from the GAVI Alliance “Vaccines Save Lives How Faith Groups Can Help,” (2014), </w:t>
      </w:r>
      <w:hyperlink r:id="rId54" w:history="1">
        <w:r w:rsidRPr="00F42ED3">
          <w:rPr>
            <w:rStyle w:val="Hyperlink"/>
            <w:rFonts w:cstheme="minorHAnsi"/>
            <w:sz w:val="18"/>
            <w:szCs w:val="18"/>
            <w:lang w:val="en-US"/>
          </w:rPr>
          <w:t>http://www.ccih.org/wp-content/uploads/2017/09/Faith-Groups-and-Immunization-1.pdf</w:t>
        </w:r>
      </w:hyperlink>
      <w:r w:rsidRPr="00F42ED3">
        <w:rPr>
          <w:rFonts w:cstheme="minorHAnsi"/>
          <w:sz w:val="18"/>
          <w:szCs w:val="18"/>
          <w:lang w:val="en-US"/>
        </w:rPr>
        <w:t>.</w:t>
      </w:r>
    </w:p>
  </w:footnote>
  <w:footnote w:id="86">
    <w:p w14:paraId="1B473965" w14:textId="5834188F"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Episcopal Relief &amp; Development. “Integrated Early Childhood Development in Zambia. Moments That Matter: Strengthening Families So Young Children Thrive.” (2016)</w:t>
      </w:r>
      <w:r w:rsidRPr="00F42ED3">
        <w:rPr>
          <w:sz w:val="18"/>
          <w:szCs w:val="18"/>
          <w:lang w:val="en-US"/>
        </w:rPr>
        <w:t xml:space="preserve"> </w:t>
      </w:r>
      <w:hyperlink r:id="rId55" w:history="1">
        <w:r w:rsidRPr="00F42ED3">
          <w:rPr>
            <w:rStyle w:val="Hyperlink"/>
            <w:rFonts w:cstheme="minorHAnsi"/>
            <w:sz w:val="18"/>
            <w:szCs w:val="18"/>
            <w:lang w:val="en-US"/>
          </w:rPr>
          <w:t>https://jliflc.com/resources/integrated-early-childhood-development-zambia/</w:t>
        </w:r>
      </w:hyperlink>
      <w:r w:rsidRPr="00F42ED3">
        <w:rPr>
          <w:rFonts w:cstheme="minorHAnsi"/>
          <w:sz w:val="18"/>
          <w:szCs w:val="18"/>
          <w:lang w:val="en-US"/>
        </w:rPr>
        <w:t>.</w:t>
      </w:r>
    </w:p>
  </w:footnote>
  <w:footnote w:id="87">
    <w:p w14:paraId="3D76792E" w14:textId="51C39A91"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USAID Health Policy Initiative, “The Role of Religious Communities In Addressing Gender-Based Violence And HIV,” </w:t>
      </w:r>
      <w:r w:rsidRPr="00F42ED3">
        <w:rPr>
          <w:rFonts w:cstheme="minorHAnsi"/>
          <w:iCs/>
          <w:sz w:val="18"/>
          <w:szCs w:val="18"/>
          <w:lang w:val="en-US"/>
        </w:rPr>
        <w:t>(</w:t>
      </w:r>
      <w:r w:rsidRPr="00F42ED3">
        <w:rPr>
          <w:rFonts w:cstheme="minorHAnsi"/>
          <w:sz w:val="18"/>
          <w:szCs w:val="18"/>
          <w:lang w:val="en-US"/>
        </w:rPr>
        <w:t xml:space="preserve">2009) </w:t>
      </w:r>
      <w:hyperlink r:id="rId56" w:history="1">
        <w:r w:rsidRPr="00F42ED3">
          <w:rPr>
            <w:rStyle w:val="Hyperlink"/>
            <w:rFonts w:cstheme="minorHAnsi"/>
            <w:sz w:val="18"/>
            <w:szCs w:val="18"/>
            <w:lang w:val="en-US"/>
          </w:rPr>
          <w:t>http://www.healthpolicyinitiative.com/Publications/Documents/867_1_The_Role_of_Religious_Communities_in_Addressing_GBV_and_HIV_FINAL_9_24_09_acc.pdf</w:t>
        </w:r>
      </w:hyperlink>
      <w:r w:rsidRPr="00F42ED3">
        <w:rPr>
          <w:rFonts w:cstheme="minorHAnsi"/>
          <w:sz w:val="18"/>
          <w:szCs w:val="18"/>
          <w:lang w:val="en-US"/>
        </w:rPr>
        <w:t>.</w:t>
      </w:r>
    </w:p>
  </w:footnote>
  <w:footnote w:id="88">
    <w:p w14:paraId="2A32BD74" w14:textId="3F00CF39" w:rsidR="009C488D" w:rsidRPr="00F42ED3" w:rsidRDefault="009C488D" w:rsidP="00F42ED3">
      <w:pPr>
        <w:pStyle w:val="FootnoteText"/>
        <w:rPr>
          <w:rFonts w:cstheme="minorHAnsi"/>
          <w:sz w:val="18"/>
          <w:szCs w:val="18"/>
          <w:lang w:val="en-GB"/>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sz w:val="18"/>
          <w:szCs w:val="18"/>
          <w:lang w:val="en-US"/>
        </w:rPr>
        <w:t>Christian Aid, “Raising Male Champions for Adolescent Girls: A CAAGI Story of Change.”</w:t>
      </w:r>
    </w:p>
  </w:footnote>
  <w:footnote w:id="89">
    <w:p w14:paraId="470C5C62" w14:textId="3E477BB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Elisabet Le Roux, and Brenda Elizabeth Bartelink, “Case study with Islamic Relief Worldwide” as part of the UK Government-funded </w:t>
      </w:r>
      <w:r w:rsidRPr="00F42ED3">
        <w:rPr>
          <w:i/>
          <w:sz w:val="18"/>
          <w:szCs w:val="18"/>
          <w:lang w:val="en-US"/>
        </w:rPr>
        <w:t>“</w:t>
      </w:r>
      <w:r w:rsidRPr="00F42ED3">
        <w:rPr>
          <w:rStyle w:val="st"/>
          <w:rFonts w:eastAsia="Times New Roman" w:cs="Times New Roman"/>
          <w:i/>
          <w:sz w:val="18"/>
          <w:szCs w:val="18"/>
          <w:lang w:val="en-US"/>
        </w:rPr>
        <w:t>'</w:t>
      </w:r>
      <w:r w:rsidRPr="00F42ED3">
        <w:rPr>
          <w:rStyle w:val="Emphasis"/>
          <w:rFonts w:eastAsia="Times New Roman" w:cs="Times New Roman"/>
          <w:i w:val="0"/>
          <w:sz w:val="18"/>
          <w:szCs w:val="18"/>
          <w:lang w:val="en-US"/>
        </w:rPr>
        <w:t>Working effectively</w:t>
      </w:r>
      <w:r w:rsidRPr="00F42ED3">
        <w:rPr>
          <w:rStyle w:val="st"/>
          <w:rFonts w:eastAsia="Times New Roman" w:cs="Times New Roman"/>
          <w:sz w:val="18"/>
          <w:szCs w:val="18"/>
          <w:lang w:val="en-US"/>
        </w:rPr>
        <w:t xml:space="preserve"> with </w:t>
      </w:r>
      <w:r w:rsidRPr="00F42ED3">
        <w:rPr>
          <w:rStyle w:val="Emphasis"/>
          <w:rFonts w:eastAsia="Times New Roman" w:cs="Times New Roman"/>
          <w:i w:val="0"/>
          <w:sz w:val="18"/>
          <w:szCs w:val="18"/>
          <w:lang w:val="en-US"/>
        </w:rPr>
        <w:t>faith leaders</w:t>
      </w:r>
      <w:r w:rsidRPr="00F42ED3">
        <w:rPr>
          <w:rStyle w:val="st"/>
          <w:rFonts w:eastAsia="Times New Roman" w:cs="Times New Roman"/>
          <w:sz w:val="18"/>
          <w:szCs w:val="18"/>
          <w:lang w:val="en-US"/>
        </w:rPr>
        <w:t xml:space="preserve"> to</w:t>
      </w:r>
      <w:r w:rsidRPr="00F42ED3">
        <w:rPr>
          <w:rStyle w:val="st"/>
          <w:rFonts w:eastAsia="Times New Roman" w:cs="Times New Roman"/>
          <w:i/>
          <w:sz w:val="18"/>
          <w:szCs w:val="18"/>
          <w:lang w:val="en-US"/>
        </w:rPr>
        <w:t xml:space="preserve"> </w:t>
      </w:r>
      <w:r w:rsidRPr="00F42ED3">
        <w:rPr>
          <w:rStyle w:val="Emphasis"/>
          <w:rFonts w:eastAsia="Times New Roman" w:cs="Times New Roman"/>
          <w:i w:val="0"/>
          <w:sz w:val="18"/>
          <w:szCs w:val="18"/>
          <w:lang w:val="en-US"/>
        </w:rPr>
        <w:t>challenge harmful traditional practices,</w:t>
      </w:r>
      <w:r w:rsidRPr="00F42ED3">
        <w:rPr>
          <w:rStyle w:val="st"/>
          <w:rFonts w:eastAsia="Times New Roman" w:cs="Times New Roman"/>
          <w:i/>
          <w:sz w:val="18"/>
          <w:szCs w:val="18"/>
          <w:lang w:val="en-US"/>
        </w:rPr>
        <w:t>”</w:t>
      </w:r>
      <w:r w:rsidRPr="00F42ED3">
        <w:rPr>
          <w:sz w:val="18"/>
          <w:szCs w:val="18"/>
          <w:lang w:val="en-US"/>
        </w:rPr>
        <w:t xml:space="preserve"> (2017), </w:t>
      </w:r>
      <w:hyperlink r:id="rId57" w:history="1">
        <w:r w:rsidRPr="00F42ED3">
          <w:rPr>
            <w:rStyle w:val="Hyperlink"/>
            <w:sz w:val="18"/>
            <w:szCs w:val="18"/>
            <w:lang w:val="en-US"/>
          </w:rPr>
          <w:t>https://jliflc.com/resources/case-study-islamic-relief-worldwide-uk-htp-study/</w:t>
        </w:r>
      </w:hyperlink>
      <w:r w:rsidRPr="00F42ED3">
        <w:rPr>
          <w:sz w:val="18"/>
          <w:szCs w:val="18"/>
          <w:lang w:val="en-US"/>
        </w:rPr>
        <w:t>.</w:t>
      </w:r>
    </w:p>
  </w:footnote>
  <w:footnote w:id="90">
    <w:p w14:paraId="696638EE" w14:textId="503DEABF"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7.</w:t>
      </w:r>
    </w:p>
  </w:footnote>
  <w:footnote w:id="91">
    <w:p w14:paraId="45C1038B" w14:textId="4C77A37C"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8.</w:t>
      </w:r>
    </w:p>
  </w:footnote>
  <w:footnote w:id="92">
    <w:p w14:paraId="477CBAD0" w14:textId="12C7BA2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Catholic Relief Services. “Interreligious Action for Peace: Studies in Muslim-Christian Cooperation.” </w:t>
      </w:r>
    </w:p>
  </w:footnote>
  <w:footnote w:id="93">
    <w:p w14:paraId="1717A20B" w14:textId="7777777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16.</w:t>
      </w:r>
    </w:p>
  </w:footnote>
  <w:footnote w:id="94">
    <w:p w14:paraId="3AC49A40" w14:textId="4C49BD0C"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Catholic HIV and AIDS Network (CHAN), “The Contribution of Catholic Church-Related Organizations to the Global Plan Towards the Elimination of New HIV Infections in Children by 2015 and Keeping their Mothers Alive,” (2012), </w:t>
      </w:r>
      <w:hyperlink r:id="rId58" w:history="1">
        <w:r w:rsidRPr="00F42ED3">
          <w:rPr>
            <w:rStyle w:val="Hyperlink"/>
            <w:rFonts w:cstheme="minorHAnsi"/>
            <w:sz w:val="18"/>
            <w:szCs w:val="18"/>
            <w:lang w:val="en-US"/>
          </w:rPr>
          <w:t>https://jliflc.com/wp/wp-content/uploads/2014/05/PDF1_219.pdf</w:t>
        </w:r>
      </w:hyperlink>
      <w:r w:rsidRPr="00F42ED3">
        <w:rPr>
          <w:rFonts w:cstheme="minorHAnsi"/>
          <w:sz w:val="18"/>
          <w:szCs w:val="18"/>
          <w:lang w:val="en-US"/>
        </w:rPr>
        <w:t>.</w:t>
      </w:r>
    </w:p>
  </w:footnote>
  <w:footnote w:id="95">
    <w:p w14:paraId="605B3CFC" w14:textId="3652A7FE"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Brenda Elizabeth Bartelink, Elisabet le Roux and Wouter Levinga, “Case study with ABAAD,” as part of the UK Government-funded “Working effectively with faith leaders to challenge harmful traditional practices,” (2017) </w:t>
      </w:r>
      <w:hyperlink r:id="rId59" w:history="1">
        <w:r w:rsidRPr="00F42ED3">
          <w:rPr>
            <w:rStyle w:val="Hyperlink"/>
            <w:rFonts w:cstheme="minorHAnsi"/>
            <w:sz w:val="18"/>
            <w:szCs w:val="18"/>
            <w:lang w:val="en-US"/>
          </w:rPr>
          <w:t>https://jliflc.com/wp/wp-content/uploads/2017/11/CS5_ABAAD.pdf</w:t>
        </w:r>
      </w:hyperlink>
      <w:r w:rsidRPr="00F42ED3">
        <w:rPr>
          <w:rFonts w:cstheme="minorHAnsi"/>
          <w:sz w:val="18"/>
          <w:szCs w:val="18"/>
          <w:lang w:val="en-US"/>
        </w:rPr>
        <w:t xml:space="preserve">; see also Brenda Elizabeth Bartelink and Elisabet Le Roux, “Navigating State, Religion and Gender: A Case Study of ABAAD’s Gender Activism in Lebanon,” </w:t>
      </w:r>
      <w:r w:rsidRPr="00F42ED3">
        <w:rPr>
          <w:rFonts w:cstheme="minorHAnsi"/>
          <w:i/>
          <w:sz w:val="18"/>
          <w:szCs w:val="18"/>
          <w:lang w:val="en-US"/>
        </w:rPr>
        <w:t xml:space="preserve">Politeia </w:t>
      </w:r>
      <w:r w:rsidRPr="00F42ED3">
        <w:rPr>
          <w:rFonts w:cstheme="minorHAnsi"/>
          <w:sz w:val="18"/>
          <w:szCs w:val="18"/>
          <w:lang w:val="en-US"/>
        </w:rPr>
        <w:t>37, n. 2 (2018). DOI: 10.25159/0256-8845/4653.</w:t>
      </w:r>
    </w:p>
  </w:footnote>
  <w:footnote w:id="96">
    <w:p w14:paraId="0155401B" w14:textId="5EE13716" w:rsidR="009C488D" w:rsidRPr="00F42ED3" w:rsidRDefault="009C488D" w:rsidP="00F42ED3">
      <w:pPr>
        <w:pStyle w:val="FootnoteText"/>
        <w:rPr>
          <w:rFonts w:eastAsia="Times New Roman" w:cs="Times New Roman"/>
          <w:sz w:val="18"/>
          <w:szCs w:val="18"/>
          <w:lang w:val="en-US"/>
        </w:rPr>
      </w:pPr>
      <w:r w:rsidRPr="00F42ED3">
        <w:rPr>
          <w:rStyle w:val="FootnoteReference"/>
          <w:sz w:val="18"/>
          <w:szCs w:val="18"/>
          <w:lang w:val="en-US"/>
        </w:rPr>
        <w:footnoteRef/>
      </w:r>
      <w:r w:rsidRPr="00F42ED3">
        <w:rPr>
          <w:sz w:val="18"/>
          <w:szCs w:val="18"/>
          <w:lang w:val="en-US"/>
        </w:rPr>
        <w:t>Madeline Y. Sutton and Carolyn P. Parks, “HIV/AIDS Prevention, Faith, and Spirituality among Black/African American and Latino Communities in the United States: Strengthening Scientific Faith-Based Efforts to Shift</w:t>
      </w:r>
      <w:r w:rsidRPr="00F42ED3">
        <w:rPr>
          <w:sz w:val="18"/>
          <w:szCs w:val="18"/>
        </w:rPr>
        <w:t xml:space="preserve"> the </w:t>
      </w:r>
      <w:r w:rsidRPr="00F42ED3">
        <w:rPr>
          <w:sz w:val="18"/>
          <w:szCs w:val="18"/>
          <w:lang w:val="en-US"/>
        </w:rPr>
        <w:t xml:space="preserve">Course of the Epidemic and Reduce HIV-Related Health Disparities,” </w:t>
      </w:r>
      <w:r w:rsidRPr="00F42ED3">
        <w:rPr>
          <w:rFonts w:eastAsia="Times New Roman" w:cs="Times New Roman"/>
          <w:i/>
          <w:sz w:val="18"/>
          <w:szCs w:val="18"/>
          <w:lang w:val="en-US"/>
        </w:rPr>
        <w:t>Journal for Religion and Health</w:t>
      </w:r>
      <w:r w:rsidRPr="00F42ED3">
        <w:rPr>
          <w:rFonts w:eastAsia="Times New Roman" w:cs="Times New Roman"/>
          <w:sz w:val="18"/>
          <w:szCs w:val="18"/>
          <w:lang w:val="en-US"/>
        </w:rPr>
        <w:t xml:space="preserve"> 52, n. 2 (2013):</w:t>
      </w:r>
      <w:r w:rsidRPr="00F42ED3">
        <w:rPr>
          <w:rStyle w:val="articlecitationpages"/>
          <w:rFonts w:eastAsia="Times New Roman" w:cs="Times New Roman"/>
          <w:sz w:val="18"/>
          <w:szCs w:val="18"/>
          <w:lang w:val="en-US"/>
        </w:rPr>
        <w:t xml:space="preserve"> 514–530</w:t>
      </w:r>
      <w:r w:rsidRPr="00F42ED3">
        <w:rPr>
          <w:rFonts w:eastAsia="Times New Roman" w:cs="Times New Roman"/>
          <w:sz w:val="18"/>
          <w:szCs w:val="18"/>
          <w:lang w:val="en-US"/>
        </w:rPr>
        <w:t xml:space="preserve">. </w:t>
      </w:r>
      <w:hyperlink r:id="rId60" w:history="1">
        <w:r w:rsidRPr="00F42ED3">
          <w:rPr>
            <w:rStyle w:val="Hyperlink"/>
            <w:rFonts w:eastAsia="Times New Roman" w:cs="Times New Roman"/>
            <w:sz w:val="18"/>
            <w:szCs w:val="18"/>
            <w:lang w:val="en-US"/>
          </w:rPr>
          <w:t>https://doi.org/10.1007/s10943-011-9499-z</w:t>
        </w:r>
      </w:hyperlink>
      <w:r w:rsidRPr="00F42ED3">
        <w:rPr>
          <w:rFonts w:eastAsia="Times New Roman" w:cs="Times New Roman"/>
          <w:sz w:val="18"/>
          <w:szCs w:val="18"/>
          <w:lang w:val="en-US"/>
        </w:rPr>
        <w:t>.</w:t>
      </w:r>
    </w:p>
  </w:footnote>
  <w:footnote w:id="97">
    <w:p w14:paraId="1DC0392B" w14:textId="40C2ADE0" w:rsidR="009C488D" w:rsidRPr="00F42ED3" w:rsidRDefault="009C488D" w:rsidP="00F42ED3">
      <w:pPr>
        <w:pStyle w:val="FootnoteText"/>
        <w:rPr>
          <w:rFonts w:eastAsia="Times New Roman" w:cs="Times New Roman"/>
          <w:sz w:val="18"/>
          <w:szCs w:val="18"/>
          <w:lang w:val="en-US"/>
        </w:rPr>
      </w:pPr>
      <w:r w:rsidRPr="00F42ED3">
        <w:rPr>
          <w:rStyle w:val="FootnoteReference"/>
          <w:sz w:val="18"/>
          <w:szCs w:val="18"/>
          <w:lang w:val="en-US"/>
        </w:rPr>
        <w:footnoteRef/>
      </w:r>
      <w:r w:rsidRPr="00F42ED3">
        <w:rPr>
          <w:sz w:val="18"/>
          <w:szCs w:val="18"/>
          <w:lang w:val="en-US"/>
        </w:rPr>
        <w:t xml:space="preserve"> Amy Nunn, Alexandra Cornwall, Nora Chute, Julia Sanders, Gladys Thomas, George James, Michelle Lally, Stacey Trooskin, Timothy Flanigan, “Keeping the Faith: African American Faith Leaders’ Perspectives and Recommendations for Reducing Racial Disparities in HIV/AIDS Infection,” </w:t>
      </w:r>
      <w:r w:rsidRPr="00F42ED3">
        <w:rPr>
          <w:rFonts w:eastAsia="Times New Roman" w:cs="Times New Roman"/>
          <w:i/>
          <w:sz w:val="18"/>
          <w:szCs w:val="18"/>
          <w:lang w:val="en-US"/>
        </w:rPr>
        <w:t>PLoS ONE</w:t>
      </w:r>
      <w:r w:rsidRPr="00F42ED3">
        <w:rPr>
          <w:rFonts w:eastAsia="Times New Roman" w:cs="Times New Roman"/>
          <w:sz w:val="18"/>
          <w:szCs w:val="18"/>
          <w:lang w:val="en-US"/>
        </w:rPr>
        <w:t xml:space="preserve"> 7, n.5 (2012) e36172. </w:t>
      </w:r>
      <w:hyperlink r:id="rId61" w:history="1">
        <w:r w:rsidRPr="00F42ED3">
          <w:rPr>
            <w:rStyle w:val="Hyperlink"/>
            <w:rFonts w:eastAsia="Times New Roman" w:cs="Times New Roman"/>
            <w:sz w:val="18"/>
            <w:szCs w:val="18"/>
            <w:lang w:val="en-US"/>
          </w:rPr>
          <w:t>https://doi.org/10.1371/journal.pone.0036172</w:t>
        </w:r>
      </w:hyperlink>
      <w:r w:rsidRPr="00F42ED3">
        <w:rPr>
          <w:rFonts w:eastAsia="Times New Roman" w:cs="Times New Roman"/>
          <w:sz w:val="18"/>
          <w:szCs w:val="18"/>
          <w:lang w:val="en-US"/>
        </w:rPr>
        <w:t>.</w:t>
      </w:r>
    </w:p>
  </w:footnote>
  <w:footnote w:id="98">
    <w:p w14:paraId="2531888C" w14:textId="218A23E8"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Kathryn Bertram, “Faith Communities Matter in Social and Behavior Change Communication Programs for Child Survival,” John Hopkins Center for Communication Programs (January 23, 2015) </w:t>
      </w:r>
      <w:hyperlink r:id="rId62" w:history="1">
        <w:r w:rsidRPr="00F42ED3">
          <w:rPr>
            <w:rStyle w:val="Hyperlink"/>
            <w:sz w:val="18"/>
            <w:szCs w:val="18"/>
            <w:lang w:val="en-US"/>
          </w:rPr>
          <w:t>https://healthcommcapacity.org/faith-communities-matter-social-behavior-change-communication-programs-child-survival/</w:t>
        </w:r>
      </w:hyperlink>
      <w:r w:rsidRPr="00F42ED3">
        <w:rPr>
          <w:sz w:val="18"/>
          <w:szCs w:val="18"/>
          <w:lang w:val="en-US"/>
        </w:rPr>
        <w:t>.</w:t>
      </w:r>
    </w:p>
  </w:footnote>
  <w:footnote w:id="99">
    <w:p w14:paraId="1A739CB5" w14:textId="5CC4A7A7"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Marci Kramish Campbell, Marlyn Allicock Hudson, Ken Resnicow, Natasha Blakeney, Amy Paxton, and Monica Baskin, “Church-Based Health Promotion Interventions: Evidence and Lessons Learned,” </w:t>
      </w:r>
      <w:r w:rsidRPr="00F42ED3">
        <w:rPr>
          <w:i/>
          <w:sz w:val="18"/>
          <w:szCs w:val="18"/>
          <w:lang w:val="en-US"/>
        </w:rPr>
        <w:t xml:space="preserve">Annual Review of Public Health </w:t>
      </w:r>
      <w:r w:rsidRPr="00F42ED3">
        <w:rPr>
          <w:sz w:val="18"/>
          <w:szCs w:val="18"/>
          <w:lang w:val="en-US"/>
        </w:rPr>
        <w:t xml:space="preserve">28 (21 April 2007): 213-234. </w:t>
      </w:r>
      <w:hyperlink r:id="rId63" w:history="1">
        <w:r w:rsidRPr="00F42ED3">
          <w:rPr>
            <w:rStyle w:val="Hyperlink"/>
            <w:rFonts w:eastAsia="Times New Roman" w:cs="Times New Roman"/>
            <w:sz w:val="18"/>
            <w:szCs w:val="18"/>
            <w:lang w:val="en-US"/>
          </w:rPr>
          <w:t>https://doi.org/10.1146/annurev.publhealth.28.021406.144016</w:t>
        </w:r>
      </w:hyperlink>
      <w:r w:rsidRPr="00F42ED3">
        <w:rPr>
          <w:rFonts w:eastAsia="Times New Roman" w:cs="Times New Roman"/>
          <w:sz w:val="18"/>
          <w:szCs w:val="18"/>
          <w:lang w:val="en-US"/>
        </w:rPr>
        <w:t>.</w:t>
      </w:r>
    </w:p>
  </w:footnote>
  <w:footnote w:id="100">
    <w:p w14:paraId="47EF91BC" w14:textId="2649F51F" w:rsidR="009C488D" w:rsidRPr="00F42ED3" w:rsidRDefault="009C488D" w:rsidP="00F42ED3">
      <w:pPr>
        <w:pStyle w:val="FootnoteText"/>
        <w:rPr>
          <w:i/>
          <w:sz w:val="18"/>
          <w:szCs w:val="18"/>
          <w:lang w:val="en-US"/>
        </w:rPr>
      </w:pPr>
      <w:r w:rsidRPr="00F42ED3">
        <w:rPr>
          <w:rStyle w:val="FootnoteReference"/>
          <w:sz w:val="18"/>
          <w:szCs w:val="18"/>
          <w:lang w:val="en-US"/>
        </w:rPr>
        <w:footnoteRef/>
      </w:r>
      <w:r w:rsidRPr="00F42ED3">
        <w:rPr>
          <w:sz w:val="18"/>
          <w:szCs w:val="18"/>
          <w:lang w:val="en-US"/>
        </w:rPr>
        <w:t xml:space="preserve">E.g. Linda Austin. “Faith-Based Community Radio and Development in the South Pacific Islands.” </w:t>
      </w:r>
      <w:r w:rsidRPr="00F42ED3">
        <w:rPr>
          <w:rStyle w:val="cls-response"/>
          <w:rFonts w:eastAsia="Times New Roman" w:cs="Times New Roman"/>
          <w:i/>
          <w:iCs/>
          <w:sz w:val="18"/>
          <w:szCs w:val="18"/>
          <w:lang w:val="en-US"/>
        </w:rPr>
        <w:t>Media International Australia</w:t>
      </w:r>
      <w:r w:rsidRPr="00F42ED3">
        <w:rPr>
          <w:rStyle w:val="cls-response"/>
          <w:rFonts w:eastAsia="Times New Roman" w:cs="Times New Roman"/>
          <w:sz w:val="18"/>
          <w:szCs w:val="18"/>
          <w:lang w:val="en-US"/>
        </w:rPr>
        <w:t xml:space="preserve"> </w:t>
      </w:r>
      <w:r w:rsidRPr="00F42ED3">
        <w:rPr>
          <w:rStyle w:val="cls-response"/>
          <w:rFonts w:eastAsia="Times New Roman" w:cs="Times New Roman"/>
          <w:iCs/>
          <w:sz w:val="18"/>
          <w:szCs w:val="18"/>
          <w:lang w:val="en-US"/>
        </w:rPr>
        <w:t>150</w:t>
      </w:r>
      <w:r w:rsidRPr="00F42ED3">
        <w:rPr>
          <w:rStyle w:val="cls-response"/>
          <w:rFonts w:eastAsia="Times New Roman" w:cs="Times New Roman"/>
          <w:sz w:val="18"/>
          <w:szCs w:val="18"/>
          <w:lang w:val="en-US"/>
        </w:rPr>
        <w:t xml:space="preserve">, n. 1 (2014): 114–121. </w:t>
      </w:r>
      <w:hyperlink r:id="rId64" w:history="1">
        <w:r w:rsidRPr="00F42ED3">
          <w:rPr>
            <w:rStyle w:val="Hyperlink"/>
            <w:rFonts w:eastAsia="Times New Roman" w:cs="Times New Roman"/>
            <w:sz w:val="18"/>
            <w:szCs w:val="18"/>
            <w:lang w:val="en-US"/>
          </w:rPr>
          <w:t>https://doi.org/10.1177/1329878X1415000122</w:t>
        </w:r>
      </w:hyperlink>
    </w:p>
  </w:footnote>
  <w:footnote w:id="101">
    <w:p w14:paraId="31CBD464" w14:textId="79C30A75"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Jo Sadgrove, “Amplifying Community Voices: A Learning Review,” (March 2018) </w:t>
      </w:r>
      <w:hyperlink r:id="rId65" w:history="1">
        <w:r w:rsidRPr="00F42ED3">
          <w:rPr>
            <w:rStyle w:val="Hyperlink"/>
            <w:sz w:val="18"/>
            <w:szCs w:val="18"/>
            <w:lang w:val="en-US"/>
          </w:rPr>
          <w:t>https://jliflc.com/wp/wp-content/uploads/2018/11/Sierra-Leone-Report-final.pdf</w:t>
        </w:r>
      </w:hyperlink>
      <w:r w:rsidRPr="00F42ED3">
        <w:rPr>
          <w:sz w:val="18"/>
          <w:szCs w:val="18"/>
          <w:lang w:val="en-US"/>
        </w:rPr>
        <w:t>.</w:t>
      </w:r>
    </w:p>
  </w:footnote>
  <w:footnote w:id="102">
    <w:p w14:paraId="6976C18A" w14:textId="0936BFB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2.</w:t>
      </w:r>
    </w:p>
  </w:footnote>
  <w:footnote w:id="103">
    <w:p w14:paraId="52709560" w14:textId="2850E07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Style w:val="authors"/>
          <w:rFonts w:eastAsia="Times New Roman" w:cs="Times New Roman"/>
          <w:sz w:val="18"/>
          <w:szCs w:val="18"/>
          <w:lang w:val="en-US"/>
        </w:rPr>
        <w:t>Oluyinka O. Osunkunle &amp; Janina Wozniak</w:t>
      </w:r>
      <w:r w:rsidRPr="00F42ED3">
        <w:rPr>
          <w:rFonts w:eastAsia="Times New Roman" w:cs="Times New Roman"/>
          <w:sz w:val="18"/>
          <w:szCs w:val="18"/>
          <w:lang w:val="en-US"/>
        </w:rPr>
        <w:t xml:space="preserve"> </w:t>
      </w:r>
      <w:r w:rsidRPr="00F42ED3">
        <w:rPr>
          <w:rStyle w:val="arttitle"/>
          <w:rFonts w:eastAsia="Times New Roman" w:cs="Times New Roman"/>
          <w:sz w:val="18"/>
          <w:szCs w:val="18"/>
          <w:lang w:val="en-US"/>
        </w:rPr>
        <w:t>Faith-based radio: Beyond spirituality, encompassing development,</w:t>
      </w:r>
      <w:r w:rsidRPr="00F42ED3">
        <w:rPr>
          <w:rFonts w:eastAsia="Times New Roman" w:cs="Times New Roman"/>
          <w:sz w:val="18"/>
          <w:szCs w:val="18"/>
          <w:lang w:val="en-US"/>
        </w:rPr>
        <w:t xml:space="preserve"> </w:t>
      </w:r>
      <w:r w:rsidRPr="00F42ED3">
        <w:rPr>
          <w:rStyle w:val="serialtitle"/>
          <w:rFonts w:eastAsia="Times New Roman" w:cs="Times New Roman"/>
          <w:sz w:val="18"/>
          <w:szCs w:val="18"/>
          <w:lang w:val="en-US"/>
        </w:rPr>
        <w:t xml:space="preserve">African Journalism Studies 36, n. </w:t>
      </w:r>
      <w:r w:rsidRPr="00F42ED3">
        <w:rPr>
          <w:rStyle w:val="volumeissue"/>
          <w:rFonts w:eastAsia="Times New Roman" w:cs="Times New Roman"/>
          <w:sz w:val="18"/>
          <w:szCs w:val="18"/>
          <w:lang w:val="en-US"/>
        </w:rPr>
        <w:t>2</w:t>
      </w:r>
      <w:r w:rsidRPr="00F42ED3">
        <w:rPr>
          <w:rFonts w:eastAsia="Times New Roman" w:cs="Times New Roman"/>
          <w:sz w:val="18"/>
          <w:szCs w:val="18"/>
          <w:lang w:val="en-US"/>
        </w:rPr>
        <w:t xml:space="preserve"> </w:t>
      </w:r>
      <w:r w:rsidRPr="00F42ED3">
        <w:rPr>
          <w:rStyle w:val="Date1"/>
          <w:rFonts w:eastAsia="Times New Roman" w:cs="Times New Roman"/>
          <w:sz w:val="18"/>
          <w:szCs w:val="18"/>
          <w:lang w:val="en-US"/>
        </w:rPr>
        <w:t>(2015)</w:t>
      </w:r>
      <w:r w:rsidRPr="00F42ED3">
        <w:rPr>
          <w:rFonts w:eastAsia="Times New Roman" w:cs="Times New Roman"/>
          <w:sz w:val="18"/>
          <w:szCs w:val="18"/>
          <w:lang w:val="en-US"/>
        </w:rPr>
        <w:t>:</w:t>
      </w:r>
      <w:r w:rsidRPr="00F42ED3">
        <w:rPr>
          <w:rStyle w:val="pagerange"/>
          <w:rFonts w:eastAsia="Times New Roman" w:cs="Times New Roman"/>
          <w:sz w:val="18"/>
          <w:szCs w:val="18"/>
          <w:lang w:val="en-US"/>
        </w:rPr>
        <w:t xml:space="preserve">77-94. </w:t>
      </w:r>
      <w:hyperlink r:id="rId66" w:history="1">
        <w:r w:rsidRPr="00F42ED3">
          <w:rPr>
            <w:rStyle w:val="Hyperlink"/>
            <w:rFonts w:eastAsia="Times New Roman" w:cs="Times New Roman"/>
            <w:sz w:val="18"/>
            <w:szCs w:val="18"/>
            <w:lang w:val="en-US"/>
          </w:rPr>
          <w:t>https://doi.org/10.1080/23743670.2015.1043692</w:t>
        </w:r>
      </w:hyperlink>
      <w:r w:rsidRPr="00F42ED3">
        <w:rPr>
          <w:rFonts w:eastAsia="Times New Roman" w:cs="Times New Roman"/>
          <w:sz w:val="18"/>
          <w:szCs w:val="18"/>
          <w:lang w:val="en-US"/>
        </w:rPr>
        <w:t>.</w:t>
      </w:r>
    </w:p>
  </w:footnote>
  <w:footnote w:id="104">
    <w:p w14:paraId="2BAC82D9" w14:textId="52A789E8"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Ibid., 87.</w:t>
      </w:r>
    </w:p>
  </w:footnote>
  <w:footnote w:id="105">
    <w:p w14:paraId="0CA0FE80" w14:textId="3E32C96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Kyoto Declaration, “A Multi-Religious Commitment to Confront Violence against Children,” (Adopted at the Religions for Peace VIII World Assembly in Kyoto, Japan, on 28 August 2006), </w:t>
      </w:r>
      <w:hyperlink r:id="rId67" w:history="1">
        <w:r w:rsidRPr="00F42ED3">
          <w:rPr>
            <w:rStyle w:val="Hyperlink"/>
            <w:sz w:val="18"/>
            <w:szCs w:val="18"/>
            <w:lang w:val="en-US"/>
          </w:rPr>
          <w:t>https://www.unicef.org/violencestudy/pdf/Final%20Declaration%20VAC-28%20Aug-Kyoto.pdf</w:t>
        </w:r>
      </w:hyperlink>
      <w:r w:rsidRPr="00F42ED3">
        <w:rPr>
          <w:sz w:val="18"/>
          <w:szCs w:val="18"/>
          <w:lang w:val="en-US"/>
        </w:rPr>
        <w:t>.</w:t>
      </w:r>
    </w:p>
  </w:footnote>
  <w:footnote w:id="106">
    <w:p w14:paraId="3EDAC496" w14:textId="7CC71AAB"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Catholic Relief Services, “Interreligious Action for Peace: Studies in Muslim-Christian Cooperation.”</w:t>
      </w:r>
    </w:p>
  </w:footnote>
  <w:footnote w:id="107">
    <w:p w14:paraId="3C57F7A6" w14:textId="518A406B"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Ibid.</w:t>
      </w:r>
    </w:p>
  </w:footnote>
  <w:footnote w:id="108">
    <w:p w14:paraId="5CCAEAA6" w14:textId="6BF897BC"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sz w:val="18"/>
          <w:szCs w:val="18"/>
          <w:lang w:val="en-US"/>
        </w:rPr>
        <w:t>African Union. “The Effects of Traditional and Religious Practices of Child Marriage on Africa’s Socio-Economic Development: A Review of Research, Reports and Toolkits from Africa.”</w:t>
      </w:r>
    </w:p>
  </w:footnote>
  <w:footnote w:id="109">
    <w:p w14:paraId="5A43C9C9" w14:textId="20B2BA5F"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Chila Namaiko, “South Chiefs Fight Child Marriage,” </w:t>
      </w:r>
      <w:r w:rsidRPr="00F42ED3">
        <w:rPr>
          <w:rFonts w:cstheme="minorHAnsi"/>
          <w:i/>
          <w:sz w:val="18"/>
          <w:szCs w:val="18"/>
          <w:lang w:val="en-US"/>
        </w:rPr>
        <w:t>Times of Zambia</w:t>
      </w:r>
      <w:r w:rsidRPr="00F42ED3">
        <w:rPr>
          <w:rFonts w:cstheme="minorHAnsi"/>
          <w:sz w:val="18"/>
          <w:szCs w:val="18"/>
          <w:lang w:val="en-US"/>
        </w:rPr>
        <w:t xml:space="preserve">, 26 May 2015, </w:t>
      </w:r>
      <w:hyperlink r:id="rId68" w:history="1">
        <w:r w:rsidRPr="00F42ED3">
          <w:rPr>
            <w:rStyle w:val="Hyperlink"/>
            <w:rFonts w:cstheme="minorHAnsi"/>
            <w:sz w:val="18"/>
            <w:szCs w:val="18"/>
            <w:lang w:val="en-US"/>
          </w:rPr>
          <w:t>http://www.times.co.zm/?p=60137</w:t>
        </w:r>
      </w:hyperlink>
      <w:r w:rsidRPr="00F42ED3">
        <w:rPr>
          <w:rFonts w:cstheme="minorHAnsi"/>
          <w:sz w:val="18"/>
          <w:szCs w:val="18"/>
          <w:lang w:val="en-US"/>
        </w:rPr>
        <w:t>.</w:t>
      </w:r>
    </w:p>
  </w:footnote>
  <w:footnote w:id="110">
    <w:p w14:paraId="723E9B75" w14:textId="7B01C74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UNFPA, “Global Forum of Faith-based Organizations for Population and Development.” Report. (2009) </w:t>
      </w:r>
      <w:hyperlink r:id="rId69" w:history="1">
        <w:r w:rsidRPr="00F42ED3">
          <w:rPr>
            <w:rStyle w:val="Hyperlink"/>
            <w:sz w:val="18"/>
            <w:szCs w:val="18"/>
            <w:lang w:val="en-US"/>
          </w:rPr>
          <w:t>https://jliflc.com/wp/wp-content/uploads/2018/03/global_forums_fbo-2009.pdf</w:t>
        </w:r>
      </w:hyperlink>
      <w:r w:rsidRPr="00F42ED3">
        <w:rPr>
          <w:sz w:val="18"/>
          <w:szCs w:val="18"/>
          <w:lang w:val="en-US"/>
        </w:rPr>
        <w:t>.</w:t>
      </w:r>
    </w:p>
  </w:footnote>
  <w:footnote w:id="111">
    <w:p w14:paraId="5AFC544C" w14:textId="45335C2A"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{"citationID":"KLjTIrY6","properties":{"formattedCitation":"Nathaniel Adams, \\uc0\\u8220{}Cambodia\\uc0\\u8217{}s \\uc0\\u8216{}Quiet Movement\\uc0\\u8217{}: Buddhist Women in Development,\\uc0\\u8221{} Georgetown University, {\\i{}World Faiths Development Dialogue} (blog), May 2, 2011, https://berkleycenter.georgetown.edu/posts/cambodia-s-quiet-movement-buddhist-women-in-development.","plainCitation":"Nathaniel Adams, “Cambodia’s ‘Quiet Movement’: Buddhist Women in Development,” Georgetown University, World Faiths Development Dialogue (blog), May 2, 2011, https://berkleycenter.georgetown.edu/posts/cambodia-s-quiet-movement-buddhist-women-in-development.","noteIndex":11},"citationItems":[{"id":5270,"uris":["http://zotero.org/groups/2180733/items/M5V5APRE"],"uri":["http://zotero.org/groups/2180733/items/M5V5APRE"],"itemData":{"id":5270,"type":"post-weblog","title":"Cambodia’s “Quiet Movement”: Buddhist Women in Development","container-title":"World Faiths Development Dialogue","genre":"Georgetown University","URL":"https://berkleycenter.georgetown.edu/posts/cambodia-s-quiet-movement-buddhist-women-in-development","shortTitle":"Cambodia’s “Quiet Movement”","language":"en","author":[{"family":"Adams","given":"Nathaniel"}],"issued":{"date-parts":[["2011",5,2]]},"accessed":{"date-parts":[["2018",7,6]]}}}],"schema":"https://github.com/citation-style-language/schema/raw/master/csl-citation.json"}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Adams, “Cambodia’s ‘Quiet Movement’: Buddhist Women in Development.”</w:t>
      </w:r>
      <w:r w:rsidRPr="00F42ED3">
        <w:rPr>
          <w:rFonts w:cstheme="minorHAnsi"/>
          <w:sz w:val="18"/>
          <w:szCs w:val="18"/>
          <w:lang w:val="en-US"/>
        </w:rPr>
        <w:fldChar w:fldCharType="end"/>
      </w:r>
    </w:p>
  </w:footnote>
  <w:footnote w:id="112">
    <w:p w14:paraId="5C34534A" w14:textId="495558F3"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USAID and ACCESS, “Faith based models for improving maternal and newborn health,” Report, (2007), </w:t>
      </w:r>
      <w:hyperlink r:id="rId70" w:history="1">
        <w:r w:rsidRPr="00F42ED3">
          <w:rPr>
            <w:rStyle w:val="Hyperlink"/>
            <w:rFonts w:cstheme="minorHAnsi"/>
            <w:sz w:val="18"/>
            <w:szCs w:val="18"/>
            <w:lang w:val="en-US"/>
          </w:rPr>
          <w:t>https://pdf.usaid.gov/pdf_docs/Pnadk571.pdf</w:t>
        </w:r>
      </w:hyperlink>
      <w:r w:rsidRPr="00F42ED3">
        <w:rPr>
          <w:rFonts w:cstheme="minorHAnsi"/>
          <w:sz w:val="18"/>
          <w:szCs w:val="18"/>
          <w:lang w:val="en-US"/>
        </w:rPr>
        <w:t xml:space="preserve">. </w:t>
      </w:r>
    </w:p>
  </w:footnote>
  <w:footnote w:id="113">
    <w:p w14:paraId="4CA6D56C" w14:textId="6F03CB54" w:rsidR="009C488D" w:rsidRPr="00F42ED3" w:rsidRDefault="009C488D" w:rsidP="00F42ED3">
      <w:pPr>
        <w:pStyle w:val="FootnoteText"/>
        <w:rPr>
          <w:rFonts w:cstheme="minorHAnsi"/>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 Ibtisam Marey-Sarwan, Dorit Roer-Strier and Hiltrud Otto, “Contextualizing Risk and Protection: Perceptions of Bedouin Mothers From Unrecognized Villages in the Naqab,”  </w:t>
      </w:r>
      <w:r w:rsidRPr="00F42ED3">
        <w:rPr>
          <w:rFonts w:cstheme="minorHAnsi"/>
          <w:i/>
          <w:sz w:val="18"/>
          <w:szCs w:val="18"/>
          <w:lang w:val="en-GB"/>
        </w:rPr>
        <w:t>American Journal of Orthopsychiatry</w:t>
      </w:r>
      <w:r w:rsidRPr="00F42ED3">
        <w:rPr>
          <w:rFonts w:cstheme="minorHAnsi"/>
          <w:sz w:val="18"/>
          <w:szCs w:val="18"/>
          <w:lang w:val="en-GB"/>
        </w:rPr>
        <w:t xml:space="preserve"> 88, n.3 (2018): 306-315,  </w:t>
      </w:r>
      <w:hyperlink r:id="rId71" w:history="1">
        <w:r w:rsidRPr="00F42ED3">
          <w:rPr>
            <w:rStyle w:val="Hyperlink"/>
            <w:rFonts w:cstheme="minorHAnsi"/>
            <w:sz w:val="18"/>
            <w:szCs w:val="18"/>
            <w:lang w:val="en-GB"/>
          </w:rPr>
          <w:t>http://doi.apa.org/getdoi.cfm?doi=10.1037/ort0000282</w:t>
        </w:r>
      </w:hyperlink>
      <w:r w:rsidRPr="00F42ED3">
        <w:rPr>
          <w:rFonts w:cstheme="minorHAnsi"/>
          <w:sz w:val="18"/>
          <w:szCs w:val="18"/>
          <w:lang w:val="en-GB"/>
        </w:rPr>
        <w:t>.</w:t>
      </w:r>
    </w:p>
  </w:footnote>
  <w:footnote w:id="114">
    <w:p w14:paraId="73D1695B" w14:textId="65C9D86F" w:rsidR="009C488D" w:rsidRPr="00F42ED3" w:rsidRDefault="009C488D" w:rsidP="00F42ED3">
      <w:pPr>
        <w:pStyle w:val="FootnoteText"/>
        <w:jc w:val="both"/>
        <w:rPr>
          <w:rFonts w:cstheme="minorHAnsi"/>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 Janette Habashi, “Children’s Religious Agency: Conceptualising Islamic Idioms of Resistance,” </w:t>
      </w:r>
      <w:r w:rsidRPr="00F42ED3">
        <w:rPr>
          <w:rFonts w:cstheme="minorHAnsi"/>
          <w:i/>
          <w:sz w:val="18"/>
          <w:szCs w:val="18"/>
          <w:lang w:val="en-GB"/>
        </w:rPr>
        <w:t>Area</w:t>
      </w:r>
      <w:r w:rsidRPr="00F42ED3">
        <w:rPr>
          <w:rFonts w:cstheme="minorHAnsi"/>
          <w:sz w:val="18"/>
          <w:szCs w:val="18"/>
          <w:lang w:val="en-GB"/>
        </w:rPr>
        <w:t xml:space="preserve"> 45, n. 2 (2012), </w:t>
      </w:r>
      <w:hyperlink r:id="rId72" w:history="1">
        <w:r w:rsidRPr="00F42ED3">
          <w:rPr>
            <w:rStyle w:val="Hyperlink"/>
            <w:rFonts w:eastAsia="Times New Roman" w:cs="Times New Roman"/>
            <w:sz w:val="18"/>
            <w:szCs w:val="18"/>
          </w:rPr>
          <w:t>https://doi.org/10.1111/j.1475-4762.2012.01126.x</w:t>
        </w:r>
      </w:hyperlink>
      <w:r w:rsidRPr="00F42ED3">
        <w:rPr>
          <w:rFonts w:eastAsia="Times New Roman" w:cs="Times New Roman"/>
          <w:sz w:val="18"/>
          <w:szCs w:val="18"/>
        </w:rPr>
        <w:t>.</w:t>
      </w:r>
    </w:p>
  </w:footnote>
  <w:footnote w:id="115">
    <w:p w14:paraId="6776D26A" w14:textId="19EF8A02" w:rsidR="009C488D" w:rsidRPr="00F42ED3" w:rsidRDefault="009C488D" w:rsidP="00F42ED3">
      <w:pPr>
        <w:pStyle w:val="FootnoteText"/>
        <w:rPr>
          <w:sz w:val="18"/>
          <w:szCs w:val="18"/>
          <w:lang w:val="it-IT"/>
        </w:rPr>
      </w:pPr>
      <w:r w:rsidRPr="00F42ED3">
        <w:rPr>
          <w:rStyle w:val="FootnoteReference"/>
          <w:sz w:val="18"/>
          <w:szCs w:val="18"/>
        </w:rPr>
        <w:footnoteRef/>
      </w:r>
      <w:r w:rsidRPr="00F42ED3">
        <w:rPr>
          <w:sz w:val="18"/>
          <w:szCs w:val="18"/>
        </w:rPr>
        <w:t xml:space="preserve"> </w:t>
      </w:r>
      <w:r w:rsidRPr="00F42ED3">
        <w:rPr>
          <w:sz w:val="18"/>
          <w:szCs w:val="18"/>
          <w:lang w:val="it-IT"/>
        </w:rPr>
        <w:t>Ibid</w:t>
      </w:r>
    </w:p>
  </w:footnote>
  <w:footnote w:id="116">
    <w:p w14:paraId="36509F6B" w14:textId="20593E47" w:rsidR="009C488D" w:rsidRPr="00F42ED3" w:rsidRDefault="009C488D" w:rsidP="00F42ED3">
      <w:pPr>
        <w:pStyle w:val="FootnoteText"/>
        <w:rPr>
          <w:rFonts w:cstheme="minorHAnsi"/>
          <w:iCs/>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Tahir Mehmood Khan and Long Ming Chiau, “Polio vaccination in Pakistan: by force or by volition?,” </w:t>
      </w:r>
      <w:r w:rsidRPr="00F42ED3">
        <w:rPr>
          <w:rFonts w:cstheme="minorHAnsi"/>
          <w:i/>
          <w:sz w:val="18"/>
          <w:szCs w:val="18"/>
          <w:lang w:val="en-GB"/>
        </w:rPr>
        <w:t>T</w:t>
      </w:r>
      <w:r w:rsidRPr="00F42ED3">
        <w:rPr>
          <w:rFonts w:cstheme="minorHAnsi"/>
          <w:i/>
          <w:iCs/>
          <w:sz w:val="18"/>
          <w:szCs w:val="18"/>
          <w:lang w:val="en-GB"/>
        </w:rPr>
        <w:t>he Lancet</w:t>
      </w:r>
      <w:r w:rsidRPr="00F42ED3">
        <w:rPr>
          <w:rFonts w:cstheme="minorHAnsi"/>
          <w:iCs/>
          <w:sz w:val="18"/>
          <w:szCs w:val="18"/>
          <w:lang w:val="en-GB"/>
        </w:rPr>
        <w:t xml:space="preserve"> 386, no. 10005 (2015): 1733. DOI: 10.1016/S0140-6736(15)00689-3.</w:t>
      </w:r>
    </w:p>
  </w:footnote>
  <w:footnote w:id="117">
    <w:p w14:paraId="4E00A4A9" w14:textId="77777777" w:rsidR="009C488D" w:rsidRPr="00F42ED3" w:rsidRDefault="009C488D" w:rsidP="00F42ED3">
      <w:pPr>
        <w:pStyle w:val="FootnoteText"/>
        <w:rPr>
          <w:sz w:val="18"/>
          <w:szCs w:val="18"/>
          <w:lang w:val="en-US"/>
        </w:rPr>
      </w:pPr>
      <w:r w:rsidRPr="00F42ED3">
        <w:rPr>
          <w:rStyle w:val="FootnoteReference"/>
          <w:sz w:val="18"/>
          <w:szCs w:val="18"/>
        </w:rPr>
        <w:footnoteRef/>
      </w:r>
      <w:r w:rsidRPr="00F42ED3">
        <w:rPr>
          <w:sz w:val="18"/>
          <w:szCs w:val="18"/>
        </w:rPr>
        <w:t xml:space="preserve"> </w:t>
      </w:r>
      <w:hyperlink r:id="rId73" w:history="1">
        <w:r w:rsidRPr="00F42ED3">
          <w:rPr>
            <w:rStyle w:val="Hyperlink"/>
            <w:sz w:val="18"/>
            <w:szCs w:val="18"/>
          </w:rPr>
          <w:t>https://imaworldhealth.org/wp-content/uploads/2014/06/SermonGuides.pdf</w:t>
        </w:r>
      </w:hyperlink>
      <w:r w:rsidRPr="00F42ED3">
        <w:rPr>
          <w:sz w:val="18"/>
          <w:szCs w:val="18"/>
        </w:rPr>
        <w:t xml:space="preserve"> </w:t>
      </w:r>
    </w:p>
  </w:footnote>
  <w:footnote w:id="118">
    <w:p w14:paraId="09B9CA9A" w14:textId="77777777" w:rsidR="009C488D" w:rsidRPr="00F42ED3" w:rsidRDefault="009C488D" w:rsidP="00F42ED3">
      <w:pPr>
        <w:pStyle w:val="FootnoteText"/>
        <w:rPr>
          <w:sz w:val="18"/>
          <w:szCs w:val="18"/>
          <w:lang w:val="en-US"/>
        </w:rPr>
      </w:pPr>
      <w:r w:rsidRPr="00F42ED3">
        <w:rPr>
          <w:rStyle w:val="FootnoteReference"/>
          <w:sz w:val="18"/>
          <w:szCs w:val="18"/>
        </w:rPr>
        <w:footnoteRef/>
      </w:r>
      <w:r w:rsidRPr="00F42ED3">
        <w:rPr>
          <w:sz w:val="18"/>
          <w:szCs w:val="18"/>
        </w:rPr>
        <w:t xml:space="preserve"> </w:t>
      </w:r>
      <w:hyperlink r:id="rId74" w:history="1">
        <w:r w:rsidRPr="00F42ED3">
          <w:rPr>
            <w:rStyle w:val="Hyperlink"/>
            <w:sz w:val="18"/>
            <w:szCs w:val="18"/>
          </w:rPr>
          <w:t>https://jliflc.com/resources/stopping-killer-malaria-prevention-muslim-guide/</w:t>
        </w:r>
      </w:hyperlink>
      <w:r w:rsidRPr="00F42ED3">
        <w:rPr>
          <w:sz w:val="18"/>
          <w:szCs w:val="18"/>
        </w:rPr>
        <w:t xml:space="preserve"> </w:t>
      </w:r>
    </w:p>
  </w:footnote>
  <w:footnote w:id="119">
    <w:p w14:paraId="379E3C4E" w14:textId="77777777" w:rsidR="009C488D" w:rsidRPr="00F42ED3" w:rsidRDefault="009C488D" w:rsidP="00F42ED3">
      <w:pPr>
        <w:pStyle w:val="FootnoteText"/>
        <w:rPr>
          <w:sz w:val="18"/>
          <w:szCs w:val="18"/>
          <w:lang w:val="en-US"/>
        </w:rPr>
      </w:pPr>
      <w:r w:rsidRPr="00F42ED3">
        <w:rPr>
          <w:rStyle w:val="FootnoteReference"/>
          <w:sz w:val="18"/>
          <w:szCs w:val="18"/>
        </w:rPr>
        <w:footnoteRef/>
      </w:r>
      <w:r w:rsidRPr="00F42ED3">
        <w:rPr>
          <w:sz w:val="18"/>
          <w:szCs w:val="18"/>
        </w:rPr>
        <w:t xml:space="preserve"> </w:t>
      </w:r>
      <w:hyperlink r:id="rId75" w:history="1">
        <w:r w:rsidRPr="00F42ED3">
          <w:rPr>
            <w:rStyle w:val="Hyperlink"/>
            <w:sz w:val="18"/>
            <w:szCs w:val="18"/>
          </w:rPr>
          <w:t>https://jliflc.com/resources/anglican-church-uganda-training-handbook-religious-leaders-church-institutions/</w:t>
        </w:r>
      </w:hyperlink>
      <w:r w:rsidRPr="00F42ED3">
        <w:rPr>
          <w:sz w:val="18"/>
          <w:szCs w:val="18"/>
        </w:rPr>
        <w:t xml:space="preserve"> </w:t>
      </w:r>
    </w:p>
  </w:footnote>
  <w:footnote w:id="120">
    <w:p w14:paraId="4C7C4551" w14:textId="77777777" w:rsidR="009C488D" w:rsidRPr="00F42ED3" w:rsidRDefault="009C488D" w:rsidP="00F42ED3">
      <w:pPr>
        <w:pStyle w:val="FootnoteText"/>
        <w:rPr>
          <w:sz w:val="18"/>
          <w:szCs w:val="18"/>
          <w:lang w:val="en-US"/>
        </w:rPr>
      </w:pPr>
      <w:r w:rsidRPr="00F42ED3">
        <w:rPr>
          <w:rStyle w:val="FootnoteReference"/>
          <w:sz w:val="18"/>
          <w:szCs w:val="18"/>
        </w:rPr>
        <w:footnoteRef/>
      </w:r>
      <w:r w:rsidRPr="00F42ED3">
        <w:rPr>
          <w:sz w:val="18"/>
          <w:szCs w:val="18"/>
        </w:rPr>
        <w:t xml:space="preserve"> </w:t>
      </w:r>
      <w:hyperlink r:id="rId76" w:history="1">
        <w:r w:rsidRPr="00F42ED3">
          <w:rPr>
            <w:rStyle w:val="Hyperlink"/>
            <w:sz w:val="18"/>
            <w:szCs w:val="18"/>
          </w:rPr>
          <w:t>https://jliflc.com/resources/improving-the-choices-and-opportunities-for-adolescent-girls/</w:t>
        </w:r>
      </w:hyperlink>
      <w:r w:rsidRPr="00F42ED3">
        <w:rPr>
          <w:sz w:val="18"/>
          <w:szCs w:val="18"/>
        </w:rPr>
        <w:t xml:space="preserve"> </w:t>
      </w:r>
    </w:p>
  </w:footnote>
  <w:footnote w:id="121">
    <w:p w14:paraId="567C0B1E" w14:textId="77777777" w:rsidR="009C488D" w:rsidRPr="00F42ED3" w:rsidRDefault="009C488D" w:rsidP="00F42ED3">
      <w:pPr>
        <w:pStyle w:val="FootnoteText"/>
        <w:rPr>
          <w:sz w:val="18"/>
          <w:szCs w:val="18"/>
          <w:lang w:val="en-US"/>
        </w:rPr>
      </w:pPr>
      <w:r w:rsidRPr="00F42ED3">
        <w:rPr>
          <w:rStyle w:val="FootnoteReference"/>
          <w:sz w:val="18"/>
          <w:szCs w:val="18"/>
        </w:rPr>
        <w:footnoteRef/>
      </w:r>
      <w:r w:rsidRPr="00F42ED3">
        <w:rPr>
          <w:sz w:val="18"/>
          <w:szCs w:val="18"/>
        </w:rPr>
        <w:t xml:space="preserve"> </w:t>
      </w:r>
      <w:hyperlink r:id="rId77" w:history="1">
        <w:r w:rsidRPr="00F42ED3">
          <w:rPr>
            <w:rStyle w:val="Hyperlink"/>
            <w:sz w:val="18"/>
            <w:szCs w:val="18"/>
          </w:rPr>
          <w:t>https://jliflc.com/resources/khutbah-sermon-guides-children-hiv-religious-leaders/</w:t>
        </w:r>
      </w:hyperlink>
      <w:r w:rsidRPr="00F42ED3">
        <w:rPr>
          <w:sz w:val="18"/>
          <w:szCs w:val="18"/>
        </w:rPr>
        <w:t xml:space="preserve"> </w:t>
      </w:r>
    </w:p>
  </w:footnote>
  <w:footnote w:id="122">
    <w:p w14:paraId="6FC35DCE" w14:textId="77777777" w:rsidR="009C488D" w:rsidRPr="00F42ED3" w:rsidRDefault="009C488D" w:rsidP="00F42ED3">
      <w:pPr>
        <w:pStyle w:val="FootnoteText"/>
        <w:rPr>
          <w:sz w:val="18"/>
          <w:szCs w:val="18"/>
          <w:lang w:val="en-US"/>
        </w:rPr>
      </w:pPr>
      <w:r w:rsidRPr="00F42ED3">
        <w:rPr>
          <w:rStyle w:val="FootnoteReference"/>
          <w:sz w:val="18"/>
          <w:szCs w:val="18"/>
        </w:rPr>
        <w:footnoteRef/>
      </w:r>
      <w:r w:rsidRPr="00F42ED3">
        <w:rPr>
          <w:sz w:val="18"/>
          <w:szCs w:val="18"/>
        </w:rPr>
        <w:t xml:space="preserve"> </w:t>
      </w:r>
      <w:hyperlink r:id="rId78" w:history="1">
        <w:r w:rsidRPr="00F42ED3">
          <w:rPr>
            <w:rStyle w:val="Hyperlink"/>
            <w:sz w:val="18"/>
            <w:szCs w:val="18"/>
          </w:rPr>
          <w:t>https://jliflc.com/resources/christian-sermon-guide-save-lives-mothers-newborns-toolkit-religious-leaders/</w:t>
        </w:r>
      </w:hyperlink>
      <w:r w:rsidRPr="00F42ED3">
        <w:rPr>
          <w:sz w:val="18"/>
          <w:szCs w:val="18"/>
        </w:rPr>
        <w:t xml:space="preserve"> </w:t>
      </w:r>
    </w:p>
  </w:footnote>
  <w:footnote w:id="123">
    <w:p w14:paraId="01C688F5" w14:textId="21191A80" w:rsidR="009C488D" w:rsidRPr="00F42ED3" w:rsidRDefault="009C488D" w:rsidP="00F42ED3">
      <w:pPr>
        <w:spacing w:after="0" w:line="240" w:lineRule="auto"/>
        <w:jc w:val="both"/>
        <w:rPr>
          <w:rFonts w:cstheme="minorHAnsi"/>
          <w:sz w:val="18"/>
          <w:szCs w:val="18"/>
        </w:rPr>
      </w:pPr>
      <w:r w:rsidRPr="00F42ED3">
        <w:rPr>
          <w:rStyle w:val="FootnoteReference"/>
          <w:sz w:val="18"/>
          <w:szCs w:val="18"/>
        </w:rPr>
        <w:footnoteRef/>
      </w:r>
      <w:r w:rsidRPr="00F42ED3">
        <w:rPr>
          <w:sz w:val="18"/>
          <w:szCs w:val="18"/>
        </w:rPr>
        <w:t xml:space="preserve"> </w:t>
      </w:r>
      <w:r w:rsidRPr="00F42ED3">
        <w:rPr>
          <w:rFonts w:cstheme="minorHAnsi"/>
          <w:sz w:val="18"/>
          <w:szCs w:val="18"/>
        </w:rPr>
        <w:fldChar w:fldCharType="begin"/>
      </w:r>
      <w:r w:rsidRPr="00F42ED3">
        <w:rPr>
          <w:rFonts w:cstheme="minorHAnsi"/>
          <w:sz w:val="18"/>
          <w:szCs w:val="18"/>
        </w:rPr>
        <w:instrText xml:space="preserve"> ADDIN ZOTERO_ITEM CSL_CITATION {"citationID":"agaSGimH","properties":{"formattedCitation":"Najah Almugahed, Iman Pertek, and Neelam Fida, \\uc0\\u8220{}An Integrated Approach to Gender Based Violence and Child Protection\\uc0\\u8221{} (Islamic Relief Worldwide, 2017), https://jliflc.com/resources/integrating-protection-integrated-approach-gender-based-violence-child-protection/.","plainCitation":"Najah Almugahed, Iman Pertek, and Neelam Fida, “An Integrated Approach to Gender Based Violence and Child Protection” (Islamic Relief Worldwide, 2017), https://jliflc.com/resources/integrating-protection-integrated-approach-gender-based-violence-child-protection/.","noteIndex":17},"citationItems":[{"id":3663,"uris":["http://zotero.org/groups/2138576/items/69JI9682"],"uri":["http://zotero.org/groups/2138576/items/69JI9682"],"itemData":{"id":3663,"type":"report","title":"An Integrated Approach to Gender Based Violence and Child Protection","publisher":"Islamic Relief Worldwide","URL":"https://jliflc.com/resources/integrating-protection-integrated-approach-gender-based-violence-child-protection/","author":[{"family":"Almugahed","given":"Najah"},{"family":"Pertek","given":"Iman"},{"family":"Fida","given":"Neelam"}],"issued":{"date-parts":[["2017"]]}}}],"schema":"https://github.com/citation-style-language/schema/raw/master/csl-citation.json"} </w:instrText>
      </w:r>
      <w:r w:rsidRPr="00F42ED3">
        <w:rPr>
          <w:rFonts w:cstheme="minorHAnsi"/>
          <w:sz w:val="18"/>
          <w:szCs w:val="18"/>
        </w:rPr>
        <w:fldChar w:fldCharType="separate"/>
      </w:r>
      <w:r w:rsidRPr="00F42ED3">
        <w:rPr>
          <w:rFonts w:cstheme="minorHAnsi"/>
          <w:sz w:val="18"/>
          <w:szCs w:val="18"/>
        </w:rPr>
        <w:t xml:space="preserve">Najah Almugahed, Iman Pertek, and Neelam Fida. “An Integrated Approach to Gender Based Violence and Child Protection.” </w:t>
      </w:r>
      <w:r w:rsidRPr="00F42ED3">
        <w:rPr>
          <w:rFonts w:cstheme="minorHAnsi"/>
          <w:sz w:val="18"/>
          <w:szCs w:val="18"/>
        </w:rPr>
        <w:fldChar w:fldCharType="end"/>
      </w:r>
    </w:p>
  </w:footnote>
  <w:footnote w:id="124">
    <w:p w14:paraId="3675A5CF" w14:textId="2C0BA712" w:rsidR="009C488D" w:rsidRPr="00F42ED3" w:rsidRDefault="009C488D" w:rsidP="00F42ED3">
      <w:pPr>
        <w:pStyle w:val="NoSpacing"/>
        <w:rPr>
          <w:sz w:val="18"/>
          <w:szCs w:val="18"/>
        </w:rPr>
      </w:pPr>
      <w:r w:rsidRPr="00F42ED3">
        <w:rPr>
          <w:rStyle w:val="FootnoteReference"/>
          <w:rFonts w:cstheme="minorHAnsi"/>
          <w:sz w:val="18"/>
          <w:szCs w:val="18"/>
        </w:rPr>
        <w:footnoteRef/>
      </w:r>
      <w:r w:rsidRPr="00F42ED3">
        <w:rPr>
          <w:rFonts w:cstheme="minorHAnsi"/>
          <w:sz w:val="18"/>
          <w:szCs w:val="18"/>
        </w:rPr>
        <w:t xml:space="preserve"> Forum on “Localizing response to Humanitarian Need: The role of Religious and Faith Based Organization,” (Colombo, Sri Lanka, October 2017) </w:t>
      </w:r>
      <w:hyperlink r:id="rId79" w:history="1">
        <w:r w:rsidRPr="00F42ED3">
          <w:rPr>
            <w:rStyle w:val="Hyperlink"/>
            <w:sz w:val="18"/>
            <w:szCs w:val="18"/>
          </w:rPr>
          <w:t>https://jliflc.com/events/localising-response-october-2017/</w:t>
        </w:r>
      </w:hyperlink>
      <w:r w:rsidRPr="00F42ED3">
        <w:rPr>
          <w:sz w:val="18"/>
          <w:szCs w:val="18"/>
        </w:rPr>
        <w:t>.</w:t>
      </w:r>
    </w:p>
  </w:footnote>
  <w:footnote w:id="125">
    <w:p w14:paraId="1B881FCC" w14:textId="41ED36AB" w:rsidR="009C488D" w:rsidRPr="00F42ED3" w:rsidRDefault="009C488D" w:rsidP="00F42ED3">
      <w:pPr>
        <w:pStyle w:val="NoSpacing"/>
        <w:rPr>
          <w:rFonts w:cstheme="minorHAnsi"/>
          <w:sz w:val="18"/>
          <w:szCs w:val="18"/>
        </w:rPr>
      </w:pPr>
      <w:r w:rsidRPr="00F42ED3">
        <w:rPr>
          <w:rStyle w:val="FootnoteReference"/>
          <w:rFonts w:cstheme="minorHAnsi"/>
          <w:sz w:val="18"/>
          <w:szCs w:val="18"/>
        </w:rPr>
        <w:footnoteRef/>
      </w:r>
      <w:r w:rsidRPr="00F42ED3">
        <w:rPr>
          <w:rFonts w:cstheme="minorHAnsi"/>
          <w:sz w:val="18"/>
          <w:szCs w:val="18"/>
        </w:rPr>
        <w:t xml:space="preserve"> UNFPA, “Culture Matters: Working with Communities and Faith-based Organizations: Case Studies from Country Programmes,” (2005) </w:t>
      </w:r>
      <w:hyperlink r:id="rId80" w:history="1">
        <w:r w:rsidRPr="00F42ED3">
          <w:rPr>
            <w:rStyle w:val="Hyperlink"/>
            <w:rFonts w:cstheme="minorHAnsi"/>
            <w:sz w:val="18"/>
            <w:szCs w:val="18"/>
          </w:rPr>
          <w:t>https://www.unfpa.org/resources/culture-matters-%E2%80%93-working-communities-and-faith-based-organizations</w:t>
        </w:r>
      </w:hyperlink>
      <w:r w:rsidRPr="00F42ED3">
        <w:rPr>
          <w:rFonts w:cstheme="minorHAnsi"/>
          <w:sz w:val="18"/>
          <w:szCs w:val="18"/>
        </w:rPr>
        <w:t xml:space="preserve">; see also UNICEF. “Partnering with Religious Communities for Children.” </w:t>
      </w:r>
    </w:p>
  </w:footnote>
  <w:footnote w:id="126">
    <w:p w14:paraId="46071F65" w14:textId="5C53292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United Nations Inter-Agency Task Force on Engaging Faith-Based Actors for Sustainable Development. “Global Forum of Faith-based Organizations for Population and Development.”</w:t>
      </w:r>
    </w:p>
  </w:footnote>
  <w:footnote w:id="127">
    <w:p w14:paraId="3168E75A" w14:textId="31A6CFEF" w:rsidR="009C488D" w:rsidRPr="00F42ED3" w:rsidRDefault="009C488D" w:rsidP="00F42ED3">
      <w:pPr>
        <w:pStyle w:val="FootnoteText"/>
        <w:rPr>
          <w:rFonts w:cs="Calibri"/>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{"citationID":"RTCPFky2","properties":{"formattedCitation":"Nigerian Inter-Faith Action Association (NIFAA), \\uc0\\u8220{}Evaluation Report: Faiths United for Health - Interfaith Action Against Malaria in Nigeria\\uc0\\u8221{} (Washington, D.C.: Center for Interfaith Action, March 2011), 4, https://jliflc.com/resources/evaluation-report-faiths-united-health-interfaith-action-malaria-nigeria/.","plainCitation":"Nigerian Inter-Faith Action Association (NIFAA), “Evaluation Report: Faiths United for Health - Interfaith Action Against Malaria in Nigeria” (Washington, D.C.: Center for Interfaith Action, March 2011), 4, https://jliflc.com/resources/evaluation-report-faiths-united-health-interfaith-action-malaria-nigeria/.","noteIndex":22},"citationItems":[{"id":5284,"uris":["http://zotero.org/groups/2180733/items/6A6U89WE"],"uri":["http://zotero.org/groups/2180733/items/6A6U89WE"],"itemData":{"id":5284,"type":"report","title":"Evaluation Report: Faiths United for Health - Interfaith Action Against Malaria in Nigeria","publisher":"Center for Interfaith Action","publisher-place":"Washington, D.C.","event-place":"Washington, D.C.","abstract":"Report of an independent mid-term evaluation of the Faiths United for Health program, a pilot program of the Nigerian Inter-Faith Action Association (NIFAA) that uses an interfaith action approach to train Muslim and Christian religious leaders to educate and motivate Nigerians to undertake behavior change in the fight against malaria. This report details NIFAA's promising early work to mobilize religious leaders to use their influence to increase usage rates of insecticide-treated bed nets, as well as increasing other action against malaria. Produced with funding support from GHR Foundation.","URL":"https://jliflc.com/resources/evaluation-report-faiths-united-health-interfaith-action-malaria-nigeria/","shortTitle":"Evaluation Report","language":"en-US","author":[{"literal":"Nigerian Inter-Faith Action Association (NIFAA)"}],"issued":{"date-parts":[["2011",3]]},"accessed":{"date-parts":[["2018",7,6]]}},"locator":"4"}],"schema":"https://github.com/citation-style-language/schema/raw/master/csl-citation.json"} </w:instrText>
      </w:r>
      <w:r w:rsidRPr="00F42ED3">
        <w:rPr>
          <w:sz w:val="18"/>
          <w:szCs w:val="18"/>
          <w:lang w:val="en-US"/>
        </w:rPr>
        <w:fldChar w:fldCharType="separate"/>
      </w:r>
      <w:r w:rsidRPr="00F42ED3">
        <w:rPr>
          <w:rFonts w:cs="Calibri"/>
          <w:sz w:val="18"/>
          <w:szCs w:val="18"/>
          <w:lang w:val="en-US"/>
        </w:rPr>
        <w:t>Nigerian Inter-Faith Action Association (NIFAA), “Evaluation Report: Faiths United for Health - Interfaith Action Against Malaria in Nigeria” (Washington, D.C.: Center for Interfaith Action, March 2011): 4, https://jliflc.com/resources/evaluation-report-faiths-united-health-interfaith-action-malaria-nigeria/.</w:t>
      </w:r>
      <w:r w:rsidRPr="00F42ED3">
        <w:rPr>
          <w:sz w:val="18"/>
          <w:szCs w:val="18"/>
          <w:lang w:val="en-US"/>
        </w:rPr>
        <w:fldChar w:fldCharType="end"/>
      </w:r>
    </w:p>
  </w:footnote>
  <w:footnote w:id="128">
    <w:p w14:paraId="3F0D633F" w14:textId="7D0AA7AF" w:rsidR="009C488D" w:rsidRPr="00F42ED3" w:rsidRDefault="009C488D" w:rsidP="00F42ED3">
      <w:pPr>
        <w:pStyle w:val="FootnoteText"/>
        <w:rPr>
          <w:rFonts w:cs="Times New Roman"/>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sz w:val="18"/>
          <w:szCs w:val="18"/>
          <w:lang w:val="en-US"/>
        </w:rPr>
        <w:fldChar w:fldCharType="begin"/>
      </w:r>
      <w:r w:rsidRPr="00F42ED3">
        <w:rPr>
          <w:sz w:val="18"/>
          <w:szCs w:val="18"/>
          <w:lang w:val="en-US"/>
        </w:rPr>
        <w:instrText xml:space="preserve"> ADDIN ZOTERO_ITEM CSL_CITATION {"citationID":"fVnTh1rN","properties":{"formattedCitation":"Gharad T. Bryan, James J. Choi, and Dean Karlan, \\uc0\\u8220{}Randomizing Religion: The Impact of Protestant Evangelism on Economic Outcomes,\\uc0\\u8221{} Working Paper (National Bureau of Economic Research, February 2018), https://doi.org/10.3386/w24278.","plainCitation":"Gharad T. Bryan, James J. Choi, and Dean Karlan, “Randomizing Religion: The Impact of Protestant Evangelism on Economic Outcomes,” Working Paper (National Bureau of Economic Research, February 2018), https://doi.org/10.3386/w24278.","noteIndex":112},"citationItems":[{"id":5292,"uris":["http://zotero.org/groups/2180733/items/5VSFUGCY"],"uri":["http://zotero.org/groups/2180733/items/5VSFUGCY"],"itemData":{"id":5292,"type":"report","title":"Randomizing Religion: The Impact of Protestant Evangelism on Economic Outcomes","publisher":"National Bureau of Economic Research","genre":"Working Paper","source":"National Bureau of Economic Research","abstract":"To test the causal impact of religiosity, we conducted a randomized evaluation of an evangelical Protestant Christian values and theology education program that consisted of 15 weekly half-hour sessions. We analyze outcomes for 6,276 ultra-poor Filipino households six months after the program ended. We find significant increases in religiosity and income, no significant changes in total labor supply, assets, consumption, food security, or life satisfaction, and a significant decrease in perceived relative economic status. Exploratory analysis suggests the program may have improved hygienic practices and increased household discord, and that the income treatment effect may operate through increasing grit.","URL":"http://www.nber.org/papers/w24278","note":"DOI: 10.3386/w24278","number":"24278","shortTitle":"Randomizing Religion","author":[{"family":"Bryan","given":"Gharad T."},{"family":"Choi","given":"James J."},{"family":"Karlan","given":"Dean"}],"issued":{"date-parts":[["2018",2]]},"accessed":{"date-parts":[["2018",7,6]]}}}],"schema":"https://github.com/citation-style-language/schema/raw/master/csl-citation.json"} </w:instrText>
      </w:r>
      <w:r w:rsidRPr="00F42ED3">
        <w:rPr>
          <w:sz w:val="18"/>
          <w:szCs w:val="18"/>
          <w:lang w:val="en-US"/>
        </w:rPr>
        <w:fldChar w:fldCharType="separate"/>
      </w:r>
      <w:r w:rsidRPr="00F42ED3">
        <w:rPr>
          <w:rFonts w:cs="Times New Roman"/>
          <w:sz w:val="18"/>
          <w:szCs w:val="18"/>
          <w:lang w:val="en-US"/>
        </w:rPr>
        <w:t>Gharad T. Bryan, James J. Choi, and Dean Karlan, “Randomizing Religion: The Impact of Protestant Evangelism on Economic Outcomes,” Working Paper (National Bureau of Economic Research, February 2018), https://doi.org/10.3386/w24278.</w:t>
      </w:r>
      <w:r w:rsidRPr="00F42ED3">
        <w:rPr>
          <w:sz w:val="18"/>
          <w:szCs w:val="18"/>
          <w:lang w:val="en-US"/>
        </w:rPr>
        <w:fldChar w:fldCharType="end"/>
      </w:r>
    </w:p>
  </w:footnote>
  <w:footnote w:id="129">
    <w:p w14:paraId="1CA18C5A" w14:textId="31CA621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“Can Faith Transform Poverty?: Impact of Christian Values Program on Economic Outcomes in the Philippines,” Mobilization of Local Faith Communities Hub Webinar, </w:t>
      </w:r>
      <w:hyperlink r:id="rId81" w:history="1">
        <w:r w:rsidRPr="00F42ED3">
          <w:rPr>
            <w:rStyle w:val="Hyperlink"/>
            <w:sz w:val="18"/>
            <w:szCs w:val="18"/>
            <w:lang w:val="en-US"/>
          </w:rPr>
          <w:t>https://jliflc.com/2018/05/can-faith-transform-poverty-mlfc-icm/</w:t>
        </w:r>
      </w:hyperlink>
      <w:r w:rsidRPr="00F42ED3">
        <w:rPr>
          <w:rStyle w:val="Hyperlink"/>
          <w:sz w:val="18"/>
          <w:szCs w:val="18"/>
          <w:lang w:val="en-US"/>
        </w:rPr>
        <w:t>.</w:t>
      </w:r>
    </w:p>
  </w:footnote>
  <w:footnote w:id="130">
    <w:p w14:paraId="7FA54372" w14:textId="311DB8C1" w:rsidR="009C488D" w:rsidRPr="009C488D" w:rsidRDefault="009C488D" w:rsidP="00F42ED3">
      <w:pPr>
        <w:pStyle w:val="FootnoteText"/>
        <w:rPr>
          <w:rFonts w:cstheme="minorHAnsi"/>
          <w:sz w:val="18"/>
          <w:szCs w:val="18"/>
          <w:lang w:val="fr-FR"/>
        </w:rPr>
      </w:pPr>
      <w:r w:rsidRPr="00F42ED3">
        <w:rPr>
          <w:rStyle w:val="FootnoteReference"/>
          <w:rFonts w:cstheme="minorHAnsi"/>
          <w:sz w:val="18"/>
          <w:szCs w:val="18"/>
          <w:lang w:val="en-US"/>
        </w:rPr>
        <w:footnoteRef/>
      </w:r>
      <w:r w:rsidRPr="00F42ED3">
        <w:rPr>
          <w:rFonts w:cstheme="minorHAnsi"/>
          <w:sz w:val="18"/>
          <w:szCs w:val="18"/>
          <w:lang w:val="en-US"/>
        </w:rPr>
        <w:t xml:space="preserve"> Jill Olivier et al., “Understanding the roles of faith-based health-care providers in Africa: review of the evidence with a focus on magnitude, reach, cost, and satisfaction,” </w:t>
      </w:r>
      <w:r w:rsidRPr="00F42ED3">
        <w:rPr>
          <w:rFonts w:cstheme="minorHAnsi"/>
          <w:i/>
          <w:iCs/>
          <w:sz w:val="18"/>
          <w:szCs w:val="18"/>
          <w:lang w:val="en-US"/>
        </w:rPr>
        <w:t>The Lancet</w:t>
      </w:r>
      <w:r w:rsidRPr="00F42ED3">
        <w:rPr>
          <w:rFonts w:cstheme="minorHAnsi"/>
          <w:iCs/>
          <w:sz w:val="18"/>
          <w:szCs w:val="18"/>
          <w:lang w:val="en-US"/>
        </w:rPr>
        <w:t xml:space="preserve"> 386, n 10005 (2015):</w:t>
      </w:r>
      <w:r w:rsidRPr="00F42ED3">
        <w:rPr>
          <w:rFonts w:cstheme="minorHAnsi"/>
          <w:i/>
          <w:iCs/>
          <w:sz w:val="18"/>
          <w:szCs w:val="18"/>
          <w:lang w:val="en-US"/>
        </w:rPr>
        <w:t xml:space="preserve"> </w:t>
      </w:r>
      <w:r w:rsidRPr="00F42ED3">
        <w:rPr>
          <w:rFonts w:cstheme="minorHAnsi"/>
          <w:iCs/>
          <w:sz w:val="18"/>
          <w:szCs w:val="18"/>
          <w:lang w:val="en-US"/>
        </w:rPr>
        <w:t>1765–75</w:t>
      </w:r>
      <w:r w:rsidRPr="00F42ED3">
        <w:rPr>
          <w:rFonts w:cstheme="minorHAnsi"/>
          <w:sz w:val="18"/>
          <w:szCs w:val="18"/>
          <w:lang w:val="en-US"/>
        </w:rPr>
        <w:t xml:space="preserve">. </w:t>
      </w:r>
      <w:hyperlink r:id="rId82" w:history="1">
        <w:r w:rsidRPr="00F42ED3">
          <w:rPr>
            <w:rStyle w:val="Hyperlink"/>
            <w:rFonts w:eastAsia="Times New Roman" w:cs="Times New Roman"/>
            <w:sz w:val="18"/>
            <w:szCs w:val="18"/>
          </w:rPr>
          <w:t>https://doi.org/10.1016/S0140-6736(15)60251-3</w:t>
        </w:r>
      </w:hyperlink>
      <w:r w:rsidRPr="00F42ED3">
        <w:rPr>
          <w:rStyle w:val="article-headerdoi"/>
          <w:rFonts w:eastAsia="Times New Roman" w:cs="Times New Roman"/>
          <w:sz w:val="18"/>
          <w:szCs w:val="18"/>
        </w:rPr>
        <w:t>.</w:t>
      </w:r>
    </w:p>
  </w:footnote>
  <w:footnote w:id="131">
    <w:p w14:paraId="09AF75CB" w14:textId="62DC5C1F" w:rsidR="009C488D" w:rsidRPr="009C488D" w:rsidRDefault="009C488D" w:rsidP="00F42ED3">
      <w:pPr>
        <w:pStyle w:val="FootnoteText"/>
        <w:rPr>
          <w:sz w:val="18"/>
          <w:szCs w:val="18"/>
          <w:lang w:val="fr-FR"/>
        </w:rPr>
      </w:pPr>
      <w:r w:rsidRPr="00F42ED3">
        <w:rPr>
          <w:rStyle w:val="FootnoteReference"/>
          <w:sz w:val="18"/>
          <w:szCs w:val="18"/>
          <w:lang w:val="en-US"/>
        </w:rPr>
        <w:footnoteRef/>
      </w:r>
      <w:r w:rsidRPr="009C488D">
        <w:rPr>
          <w:sz w:val="18"/>
          <w:szCs w:val="18"/>
          <w:lang w:val="fr-FR"/>
        </w:rPr>
        <w:t xml:space="preserve"> </w:t>
      </w:r>
      <w:hyperlink r:id="rId83" w:history="1">
        <w:r w:rsidRPr="009C488D">
          <w:rPr>
            <w:rStyle w:val="Hyperlink"/>
            <w:sz w:val="18"/>
            <w:szCs w:val="18"/>
            <w:lang w:val="fr-FR"/>
          </w:rPr>
          <w:t>https://jliflc.com/resources/?search=PIRCOM</w:t>
        </w:r>
      </w:hyperlink>
    </w:p>
  </w:footnote>
  <w:footnote w:id="132">
    <w:p w14:paraId="530B60E4" w14:textId="19AB460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9C488D">
        <w:rPr>
          <w:sz w:val="18"/>
          <w:szCs w:val="18"/>
          <w:lang w:val="fr-FR"/>
        </w:rPr>
        <w:t xml:space="preserve"> PIRCOM. </w:t>
      </w:r>
      <w:r w:rsidRPr="00F42ED3">
        <w:rPr>
          <w:sz w:val="18"/>
          <w:szCs w:val="18"/>
          <w:lang w:val="en-US"/>
        </w:rPr>
        <w:t xml:space="preserve">“What is PIRCOM?” Presentation. (2015) </w:t>
      </w:r>
      <w:hyperlink r:id="rId84" w:history="1">
        <w:r w:rsidRPr="00F42ED3">
          <w:rPr>
            <w:rStyle w:val="Hyperlink"/>
            <w:sz w:val="18"/>
            <w:szCs w:val="18"/>
            <w:lang w:val="en-US"/>
          </w:rPr>
          <w:t>https://jliflc.com/resources/draft-powerpoint-all-faiths-united-for-a-healthy-prosperous-malaria-free-mozambique/</w:t>
        </w:r>
      </w:hyperlink>
      <w:r w:rsidRPr="00F42ED3">
        <w:rPr>
          <w:rStyle w:val="Hyperlink"/>
          <w:sz w:val="18"/>
          <w:szCs w:val="18"/>
          <w:lang w:val="en-US"/>
        </w:rPr>
        <w:t>.</w:t>
      </w:r>
    </w:p>
  </w:footnote>
  <w:footnote w:id="133">
    <w:p w14:paraId="41252116" w14:textId="774D5B70"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hyperlink r:id="rId85" w:history="1">
        <w:r w:rsidRPr="00F42ED3">
          <w:rPr>
            <w:rStyle w:val="Hyperlink"/>
            <w:sz w:val="18"/>
            <w:szCs w:val="18"/>
            <w:lang w:val="en-US"/>
          </w:rPr>
          <w:t>https://jliflc.com/resources/programa-inter-religioso-contra-malaria-pircom-mozambique/</w:t>
        </w:r>
      </w:hyperlink>
    </w:p>
  </w:footnote>
  <w:footnote w:id="134">
    <w:p w14:paraId="16D128FA" w14:textId="15BC5CCC"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hyperlink r:id="rId86" w:history="1">
        <w:r w:rsidRPr="00F42ED3">
          <w:rPr>
            <w:rStyle w:val="Hyperlink"/>
            <w:sz w:val="18"/>
            <w:szCs w:val="18"/>
            <w:lang w:val="en-US"/>
          </w:rPr>
          <w:t>https://jliflc.com/resources/facilitators-manual-for-coordinators-provincials-and-religious-leaders-talking-with-families-about-malaria-portuguese/</w:t>
        </w:r>
      </w:hyperlink>
    </w:p>
  </w:footnote>
  <w:footnote w:id="135">
    <w:p w14:paraId="4B54E550" w14:textId="79B2FC46" w:rsidR="009C488D" w:rsidRPr="00F42ED3" w:rsidRDefault="009C488D" w:rsidP="00F42ED3">
      <w:pPr>
        <w:pStyle w:val="FootnoteText"/>
        <w:rPr>
          <w:sz w:val="18"/>
          <w:szCs w:val="18"/>
          <w:lang w:val="en-GB"/>
        </w:rPr>
      </w:pPr>
      <w:r w:rsidRPr="00F42ED3">
        <w:rPr>
          <w:rStyle w:val="FootnoteReference"/>
          <w:sz w:val="18"/>
          <w:szCs w:val="18"/>
          <w:lang w:val="en-US"/>
        </w:rPr>
        <w:footnoteRef/>
      </w:r>
      <w:r w:rsidRPr="00F42ED3">
        <w:rPr>
          <w:sz w:val="18"/>
          <w:szCs w:val="18"/>
          <w:lang w:val="en-GB"/>
        </w:rPr>
        <w:t xml:space="preserve">E. Brogt, M. Grimshaw, and N. Baird, “Clergy Views on Their Role in City Resilience: Lessons from the Canterbury Earthquakes,” </w:t>
      </w:r>
      <w:r w:rsidRPr="00F42ED3">
        <w:rPr>
          <w:i/>
          <w:iCs/>
          <w:sz w:val="18"/>
          <w:szCs w:val="18"/>
          <w:lang w:val="en-GB"/>
        </w:rPr>
        <w:t>Kōtuitui: New Zealand Journal of Social Sciences Online</w:t>
      </w:r>
      <w:r w:rsidRPr="00F42ED3">
        <w:rPr>
          <w:sz w:val="18"/>
          <w:szCs w:val="18"/>
          <w:lang w:val="en-GB"/>
        </w:rPr>
        <w:t xml:space="preserve"> 10, no. 2 (July 3, 2015): 83–90. </w:t>
      </w:r>
      <w:hyperlink r:id="rId87" w:history="1">
        <w:r w:rsidRPr="00F42ED3">
          <w:rPr>
            <w:rStyle w:val="Hyperlink"/>
            <w:sz w:val="18"/>
            <w:szCs w:val="18"/>
            <w:lang w:val="en-GB"/>
          </w:rPr>
          <w:t>https://doi.org/10.1080/1177083X.2015.1068186</w:t>
        </w:r>
      </w:hyperlink>
      <w:r w:rsidRPr="00F42ED3">
        <w:rPr>
          <w:sz w:val="18"/>
          <w:szCs w:val="18"/>
          <w:lang w:val="en-GB"/>
        </w:rPr>
        <w:t>.</w:t>
      </w:r>
    </w:p>
  </w:footnote>
  <w:footnote w:id="136">
    <w:p w14:paraId="48689160" w14:textId="5F40FF85"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hyperlink r:id="rId88" w:history="1">
        <w:r w:rsidRPr="00F42ED3">
          <w:rPr>
            <w:rStyle w:val="Hyperlink"/>
            <w:rFonts w:eastAsia="Times New Roman" w:cs="Times New Roman"/>
            <w:color w:val="auto"/>
            <w:sz w:val="18"/>
            <w:szCs w:val="18"/>
            <w:u w:val="none"/>
            <w:lang w:val="en-US"/>
          </w:rPr>
          <w:t xml:space="preserve">See </w:t>
        </w:r>
        <w:r w:rsidRPr="00F42ED3">
          <w:rPr>
            <w:rStyle w:val="Hyperlink"/>
            <w:rFonts w:eastAsia="Times New Roman" w:cs="Times New Roman"/>
            <w:color w:val="auto"/>
            <w:sz w:val="18"/>
            <w:szCs w:val="18"/>
            <w:lang w:val="en-US"/>
          </w:rPr>
          <w:t>https</w:t>
        </w:r>
        <w:r w:rsidRPr="00F42ED3">
          <w:rPr>
            <w:rStyle w:val="Hyperlink"/>
            <w:rFonts w:eastAsia="Times New Roman" w:cs="Times New Roman"/>
            <w:sz w:val="18"/>
            <w:szCs w:val="18"/>
            <w:lang w:val="en-US"/>
          </w:rPr>
          <w:t>://www.unicef.org/about/partnerships/index_60165.html</w:t>
        </w:r>
      </w:hyperlink>
    </w:p>
  </w:footnote>
  <w:footnote w:id="137">
    <w:p w14:paraId="379D2549" w14:textId="63B0BC7A"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eastAsia="Times New Roman" w:cs="Times New Roman"/>
          <w:sz w:val="18"/>
          <w:szCs w:val="18"/>
          <w:lang w:val="en-US"/>
        </w:rPr>
        <w:t>Elisabet Le Roux and Brenda Elizabeth Bartelink,</w:t>
      </w:r>
      <w:r w:rsidRPr="00F42ED3">
        <w:rPr>
          <w:sz w:val="18"/>
          <w:szCs w:val="18"/>
          <w:lang w:val="en-US"/>
        </w:rPr>
        <w:t xml:space="preserve"> “No More ‘Harmful Traditional Practices’: Working Effectively With Faith Leaders,” </w:t>
      </w:r>
      <w:r w:rsidRPr="00F42ED3">
        <w:rPr>
          <w:rFonts w:eastAsia="Times New Roman" w:cs="Times New Roman"/>
          <w:sz w:val="18"/>
          <w:szCs w:val="18"/>
          <w:lang w:val="en-US"/>
        </w:rPr>
        <w:t xml:space="preserve">Synthesis report of the UK-Government funded project: ‘Working effectively with faith leaders to challenge harmful traditional practices’ (November 2017). </w:t>
      </w:r>
      <w:hyperlink r:id="rId89" w:history="1">
        <w:r w:rsidRPr="00F42ED3">
          <w:rPr>
            <w:rStyle w:val="Hyperlink"/>
            <w:sz w:val="18"/>
            <w:szCs w:val="18"/>
            <w:lang w:val="en-US"/>
          </w:rPr>
          <w:t>https://jliflc.com/resources/no-harmful-traditional-practices-working-effectively-faith-leaders/</w:t>
        </w:r>
      </w:hyperlink>
      <w:r w:rsidRPr="00F42ED3">
        <w:rPr>
          <w:sz w:val="18"/>
          <w:szCs w:val="18"/>
          <w:lang w:val="en-US"/>
        </w:rPr>
        <w:t>.</w:t>
      </w:r>
    </w:p>
  </w:footnote>
  <w:footnote w:id="138">
    <w:p w14:paraId="23E99B51" w14:textId="1792D6DD" w:rsidR="009C488D" w:rsidRPr="00F42ED3" w:rsidRDefault="009C488D" w:rsidP="00F42ED3">
      <w:pPr>
        <w:pStyle w:val="FootnoteText"/>
        <w:rPr>
          <w:sz w:val="18"/>
          <w:szCs w:val="18"/>
          <w:lang w:val="it-IT"/>
        </w:rPr>
      </w:pPr>
      <w:r w:rsidRPr="00F42ED3">
        <w:rPr>
          <w:rStyle w:val="FootnoteReference"/>
          <w:sz w:val="18"/>
          <w:szCs w:val="18"/>
          <w:lang w:val="en-US"/>
        </w:rPr>
        <w:footnoteRef/>
      </w:r>
      <w:r w:rsidRPr="00F42ED3">
        <w:rPr>
          <w:sz w:val="18"/>
          <w:szCs w:val="18"/>
          <w:lang w:val="en-US"/>
        </w:rPr>
        <w:t xml:space="preserve"> Carolin Ostrowski,  “Engaging Faith-Based Organizations in the Response to Maternal Mortality,” Outcome of technical meeting at Woodrow Wilson International Center for Scholars (2011). </w:t>
      </w:r>
      <w:hyperlink r:id="rId90" w:history="1">
        <w:r w:rsidRPr="00F42ED3">
          <w:rPr>
            <w:rStyle w:val="Hyperlink"/>
            <w:sz w:val="18"/>
            <w:szCs w:val="18"/>
            <w:lang w:val="en-US"/>
          </w:rPr>
          <w:t>http://www.ccih.org/wp-content/uploads/2017/09/Engaging-FBOs-in-Maternal-Health.pdf</w:t>
        </w:r>
      </w:hyperlink>
      <w:r w:rsidRPr="00F42ED3">
        <w:rPr>
          <w:sz w:val="18"/>
          <w:szCs w:val="18"/>
          <w:lang w:val="en-US"/>
        </w:rPr>
        <w:t>.</w:t>
      </w:r>
    </w:p>
  </w:footnote>
  <w:footnote w:id="139">
    <w:p w14:paraId="300F2D9B" w14:textId="10948964"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Norwegian Church Aid, “Engaging Faith Actors on Gender-Based Violence (GBV): Best Practices from the</w:t>
      </w:r>
    </w:p>
    <w:p w14:paraId="5EA438BA" w14:textId="7131BEFE" w:rsidR="009C488D" w:rsidRPr="00F42ED3" w:rsidRDefault="009C488D" w:rsidP="00F42ED3">
      <w:pPr>
        <w:pStyle w:val="FootnoteText"/>
        <w:rPr>
          <w:sz w:val="18"/>
          <w:szCs w:val="18"/>
          <w:lang w:val="en-US"/>
        </w:rPr>
      </w:pPr>
      <w:r w:rsidRPr="00F42ED3">
        <w:rPr>
          <w:sz w:val="18"/>
          <w:szCs w:val="18"/>
          <w:lang w:val="en-US"/>
        </w:rPr>
        <w:t xml:space="preserve">NCA Global GBV programme 2016-2019,” 18. </w:t>
      </w:r>
    </w:p>
  </w:footnote>
  <w:footnote w:id="140">
    <w:p w14:paraId="032472A0" w14:textId="214A31C6"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MenEngage Alliance and Tearfund, “Faith-Based Approaches to Transforming Masculinities for Gender Justice &amp; Equality: A Two-Day Consultation,” (2016) </w:t>
      </w:r>
      <w:hyperlink r:id="rId91" w:history="1">
        <w:r w:rsidRPr="00F42ED3">
          <w:rPr>
            <w:rStyle w:val="Hyperlink"/>
            <w:sz w:val="18"/>
            <w:szCs w:val="18"/>
            <w:lang w:val="en-US"/>
          </w:rPr>
          <w:t>http://menengage.org/faith-based-approaches-to-transforming-masculinities-summary-report-of-a-two-day-consultation/</w:t>
        </w:r>
      </w:hyperlink>
      <w:r w:rsidRPr="00F42ED3">
        <w:rPr>
          <w:sz w:val="18"/>
          <w:szCs w:val="18"/>
          <w:lang w:val="en-US"/>
        </w:rPr>
        <w:t>.</w:t>
      </w:r>
    </w:p>
  </w:footnote>
  <w:footnote w:id="141">
    <w:p w14:paraId="1F1EFEDA" w14:textId="03B19BF5" w:rsidR="009C488D" w:rsidRPr="00F42ED3" w:rsidRDefault="009C488D" w:rsidP="00F42ED3">
      <w:pPr>
        <w:pStyle w:val="NoSpacing"/>
        <w:rPr>
          <w:rFonts w:cstheme="minorHAnsi"/>
          <w:sz w:val="18"/>
          <w:szCs w:val="18"/>
          <w:lang w:val="en-GB"/>
        </w:rPr>
      </w:pPr>
      <w:r w:rsidRPr="00F42ED3">
        <w:rPr>
          <w:rStyle w:val="FootnoteReference"/>
          <w:rFonts w:cstheme="minorHAnsi"/>
          <w:sz w:val="18"/>
          <w:szCs w:val="18"/>
        </w:rPr>
        <w:footnoteRef/>
      </w:r>
      <w:r w:rsidRPr="00F42ED3">
        <w:rPr>
          <w:rFonts w:cstheme="minorHAnsi"/>
          <w:sz w:val="18"/>
          <w:szCs w:val="18"/>
          <w:lang w:val="en-GB"/>
        </w:rPr>
        <w:t xml:space="preserve">Elisabet Le Roux, Neil Kramm, Nigel Scott, Maggie Sandilands, Lizle Loots, Jill Olivier, Diana Arango, and Veena O’Sullivan. “Getting Dirty: Working with Faith Leaders to Prevent and Respond to Gender-Based Violence.” </w:t>
      </w:r>
      <w:r w:rsidRPr="00F42ED3">
        <w:rPr>
          <w:rFonts w:cstheme="minorHAnsi"/>
          <w:i/>
          <w:iCs/>
          <w:sz w:val="18"/>
          <w:szCs w:val="18"/>
          <w:lang w:val="en-GB"/>
        </w:rPr>
        <w:t>The Review of Faith &amp; International Affairs</w:t>
      </w:r>
      <w:r w:rsidRPr="00F42ED3">
        <w:rPr>
          <w:rFonts w:cstheme="minorHAnsi"/>
          <w:sz w:val="18"/>
          <w:szCs w:val="18"/>
          <w:lang w:val="en-GB"/>
        </w:rPr>
        <w:t xml:space="preserve"> 14 (July 2, 2016): 22–35. </w:t>
      </w:r>
      <w:hyperlink r:id="rId92" w:history="1">
        <w:r w:rsidRPr="00F42ED3">
          <w:rPr>
            <w:rStyle w:val="Hyperlink"/>
            <w:rFonts w:cstheme="minorHAnsi"/>
            <w:sz w:val="18"/>
            <w:szCs w:val="18"/>
            <w:lang w:val="en-GB"/>
          </w:rPr>
          <w:t>https://doi.org/10.1080/15570274.2016.1215837</w:t>
        </w:r>
      </w:hyperlink>
      <w:r w:rsidRPr="00F42ED3">
        <w:rPr>
          <w:rFonts w:cstheme="minorHAnsi"/>
          <w:sz w:val="18"/>
          <w:szCs w:val="18"/>
          <w:lang w:val="en-GB"/>
        </w:rPr>
        <w:t>.</w:t>
      </w:r>
      <w:r w:rsidRPr="00F42ED3">
        <w:rPr>
          <w:rFonts w:cstheme="minorHAnsi"/>
          <w:sz w:val="18"/>
          <w:szCs w:val="18"/>
        </w:rPr>
        <w:t xml:space="preserve">; see also RfP and </w:t>
      </w:r>
      <w:r w:rsidRPr="00F42ED3">
        <w:rPr>
          <w:sz w:val="18"/>
          <w:szCs w:val="18"/>
        </w:rPr>
        <w:t>UNICEF, “Conflict, Child Protection and Religious Communities: A Review and Recommendations on Enhancing Protection through Partnership.”</w:t>
      </w:r>
    </w:p>
  </w:footnote>
  <w:footnote w:id="142">
    <w:p w14:paraId="4F719C43" w14:textId="06B632D0"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{"citationID":"vG3TEMBM","properties":{"formattedCitation":"Ayesha Imam, \\uc0\\u8220{}The Devil Is in the Details: At the Nexus of Development, Women\\uc0\\u8217{}s Rights, and Religious Fundamentalisms\\uc0\\u8221{} (Toronto: Association for Women\\uc0\\u8217{}s Rights in Development (AWID), 22 maart 2016), https://www.awid.org/publications/devil-details.","plainCitation":"Ayesha Imam, “The Devil Is in the Details: At the Nexus of Development, Women’s Rights, and Religious Fundamentalisms” (Toronto: Association for Women’s Rights in Development (AWID), 22 maart 2016), https://www.awid.org/publications/devil-details.","dontUpdate":true,"noteIndex":66},"citationItems":[{"id":5188,"uris":["http://zotero.org/users/1712572/items/4PP43E8L"],"uri":["http://zotero.org/users/1712572/items/4PP43E8L"],"itemData":{"id":5188,"type":"report","title":"The Devil is in the Details: At the Nexus of Development, Women’s Rights, and Religious Fundamentalisms","publisher":"Association for Women’s Rights in Development (AWID)","publisher-place":"Toronto","event-place":"Toronto","abstract":"This research paper from AWID examines the relationship between development initiatives, the growth of religious fundamentalisms, and the state of women’s rights. The paper is currently published in English, with French and Spanish translation planned for later in 2016.","URL":"https://www.awid.org/publications/devil-details","language":"en","author":[{"family":"Imam","given":"Ayesha"}],"issued":{"date-parts":[["2016",3,22]]},"accessed":{"date-parts":[["2018",6,19]]}}}],"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Ayesha Imam, “The Devil Is in the Details: At the Nexus of Development, Women’s Rights, and Religious Fundamentalisms” (Toronto: Association for Women’s Rights in Development (AWID), March 2016), https://www.awid.org/publications/devil-details.</w:t>
      </w:r>
      <w:r w:rsidRPr="00F42ED3">
        <w:rPr>
          <w:rFonts w:cstheme="minorHAnsi"/>
          <w:sz w:val="18"/>
          <w:szCs w:val="18"/>
          <w:lang w:val="en-US"/>
        </w:rPr>
        <w:fldChar w:fldCharType="end"/>
      </w:r>
    </w:p>
  </w:footnote>
  <w:footnote w:id="143">
    <w:p w14:paraId="416E8E6A" w14:textId="3A21BA13"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eastAsia="Times New Roman" w:cs="Times New Roman"/>
          <w:sz w:val="18"/>
          <w:szCs w:val="18"/>
          <w:lang w:val="en-US"/>
        </w:rPr>
        <w:t xml:space="preserve">The Berkley Center for Religion, Peace and World Affairs at Georgetown University and the World Faiths Development Dialogue. </w:t>
      </w:r>
      <w:r w:rsidRPr="00F42ED3">
        <w:rPr>
          <w:sz w:val="18"/>
          <w:szCs w:val="18"/>
          <w:lang w:val="en-US"/>
        </w:rPr>
        <w:t xml:space="preserve">“Reducing Maternal Mortality: Actual and Potential Roles for Faith-Linked Institutions and Communities.” (2011). </w:t>
      </w:r>
      <w:hyperlink r:id="rId93" w:history="1">
        <w:r w:rsidRPr="00F42ED3">
          <w:rPr>
            <w:rStyle w:val="Hyperlink"/>
            <w:sz w:val="18"/>
            <w:szCs w:val="18"/>
            <w:lang w:val="en-US"/>
          </w:rPr>
          <w:t>https://berkleycenter.georgetown.edu/publications/reducing-maternal-mortality-actual-and-potential-roles-for-faith-linked-institutions-and-communities</w:t>
        </w:r>
      </w:hyperlink>
      <w:r w:rsidRPr="00F42ED3">
        <w:rPr>
          <w:sz w:val="18"/>
          <w:szCs w:val="18"/>
          <w:lang w:val="en-US"/>
        </w:rPr>
        <w:t>.</w:t>
      </w:r>
    </w:p>
  </w:footnote>
  <w:footnote w:id="144">
    <w:p w14:paraId="21C02685" w14:textId="26A43EDB"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rFonts w:eastAsia="Times New Roman" w:cs="Times New Roman"/>
          <w:sz w:val="18"/>
          <w:szCs w:val="18"/>
          <w:lang w:val="en-US"/>
        </w:rPr>
        <w:t xml:space="preserve">Brenda Elizabeth Bartelink &amp; Elisabet le Roux, </w:t>
      </w:r>
      <w:r w:rsidRPr="00F42ED3">
        <w:rPr>
          <w:sz w:val="18"/>
          <w:szCs w:val="18"/>
          <w:lang w:val="en-US"/>
        </w:rPr>
        <w:t xml:space="preserve">“Case study with World Vision International” as part of the UK-Aid funded “Working effectively with faith leaders to challenge harmful traditional practices,” (2017) </w:t>
      </w:r>
      <w:hyperlink r:id="rId94" w:history="1">
        <w:r w:rsidRPr="00F42ED3">
          <w:rPr>
            <w:rStyle w:val="Hyperlink"/>
            <w:sz w:val="18"/>
            <w:szCs w:val="18"/>
            <w:lang w:val="en-US"/>
          </w:rPr>
          <w:t>https://jliflc.com/resources/case-study-world-vision-international-uk-htp-study/</w:t>
        </w:r>
      </w:hyperlink>
      <w:r w:rsidRPr="00F42ED3">
        <w:rPr>
          <w:sz w:val="18"/>
          <w:szCs w:val="18"/>
          <w:lang w:val="en-US"/>
        </w:rPr>
        <w:t>.</w:t>
      </w:r>
    </w:p>
  </w:footnote>
  <w:footnote w:id="145">
    <w:p w14:paraId="63927A81" w14:textId="4A770AD2"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Nigerian Inter-Faith Action Association (NIFAA), “Evaluation Report: Faiths United for Health - Interfaith Action Against Malaria in Nigeria,” 4</w:t>
      </w:r>
      <w:r w:rsidRPr="00F42ED3">
        <w:rPr>
          <w:sz w:val="18"/>
          <w:szCs w:val="18"/>
        </w:rPr>
        <w:t>.</w:t>
      </w:r>
    </w:p>
  </w:footnote>
  <w:footnote w:id="146">
    <w:p w14:paraId="4FBC4C51" w14:textId="35CEBDB2" w:rsidR="009C488D" w:rsidRPr="00F42ED3" w:rsidRDefault="009C488D" w:rsidP="00F42ED3">
      <w:pPr>
        <w:pStyle w:val="NoSpacing"/>
        <w:rPr>
          <w:rFonts w:cstheme="minorHAnsi"/>
          <w:sz w:val="18"/>
          <w:szCs w:val="18"/>
        </w:rPr>
      </w:pPr>
      <w:r w:rsidRPr="00F42ED3">
        <w:rPr>
          <w:rStyle w:val="FootnoteReference"/>
          <w:rFonts w:cstheme="minorHAnsi"/>
          <w:sz w:val="18"/>
          <w:szCs w:val="18"/>
        </w:rPr>
        <w:footnoteRef/>
      </w:r>
      <w:r w:rsidRPr="00F42ED3">
        <w:rPr>
          <w:rFonts w:cstheme="minorHAnsi"/>
          <w:sz w:val="18"/>
          <w:szCs w:val="18"/>
        </w:rPr>
        <w:t xml:space="preserve"> Le Roux and Bartelink. “Case study with Islamic Relief Worldwide,” 11. </w:t>
      </w:r>
    </w:p>
  </w:footnote>
  <w:footnote w:id="147">
    <w:p w14:paraId="2BA94186" w14:textId="1B460A5B"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Bartelink, le Roux &amp; Levinga, “Case study with ABAAD.” </w:t>
      </w:r>
    </w:p>
  </w:footnote>
  <w:footnote w:id="148">
    <w:p w14:paraId="233B496C" w14:textId="6678E500"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UNFPA, “Religion, Women’s Health and Rights: Points of Contention, Paths of Opportunities,” Report (2016). </w:t>
      </w:r>
      <w:hyperlink r:id="rId95" w:history="1">
        <w:r w:rsidRPr="00F42ED3">
          <w:rPr>
            <w:rStyle w:val="Hyperlink"/>
            <w:rFonts w:cstheme="minorHAnsi"/>
            <w:sz w:val="18"/>
            <w:szCs w:val="18"/>
            <w:lang w:val="en-US"/>
          </w:rPr>
          <w:t>https://jliflc.com/resources/religion-womens-health-rights-points-contention-paths-opportunities/</w:t>
        </w:r>
      </w:hyperlink>
      <w:r w:rsidRPr="00F42ED3">
        <w:rPr>
          <w:rFonts w:cstheme="minorHAnsi"/>
          <w:sz w:val="18"/>
          <w:szCs w:val="18"/>
          <w:lang w:val="en-US"/>
        </w:rPr>
        <w:t>.</w:t>
      </w:r>
    </w:p>
  </w:footnote>
  <w:footnote w:id="149">
    <w:p w14:paraId="1374D433" w14:textId="06DF0726"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Fitzgibbon &amp; French, “Developing Guidelines for Faith-sensitive Psychosocial Programming. Desk review.” </w:t>
      </w:r>
    </w:p>
  </w:footnote>
  <w:footnote w:id="150">
    <w:p w14:paraId="03FD733C" w14:textId="243CB14E"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{"citationID":"eS8OPlV6","properties":{"formattedCitation":"Cecelia Lynch and Tanya Schwarz, \\uc0\\u8220{}Humanitarianism\\uc0\\u8217{}s Proselytism Problem,\\uc0\\u8221{} {\\i{}International Studies Quarterly} 60, no. 4 (2017), https://www.isanet.org/Publications/ISQ/Posts/ID/5271/Humanitarianisms-Proselytism-Problem.","plainCitation":"Cecelia Lynch and Tanya Schwarz, “Humanitarianism’s Proselytism Problem,” International Studies Quarterly 60, no. 4 (2017), https://www.isanet.org/Publications/ISQ/Posts/ID/5271/Humanitarianisms-Proselytism-Problem.","noteIndex":71},"citationItems":[{"id":5,"uris":["http://zotero.org/users/1712572/items/98XQHEFT"],"uri":["http://zotero.org/users/1712572/items/98XQHEFT"],"itemData":{"id":5,"type":"article-journal","title":"Humanitarianism’s Proselytism Problem","container-title":"International Studies Quarterly","volume":"60","issue":"4","URL":"https://www.isanet.org/Publications/ISQ/Posts/ID/5271/Humanitarianisms-Proselytism-Problem","author":[{"family":"Lynch","given":"Cecelia"},{"family":"Schwarz","given":"Tanya"}],"issued":{"date-parts":[["2017"]]},"accessed":{"date-parts":[["2018",4,29]]}}}],"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 xml:space="preserve">Cecelia Lynch and Tanya Schwarz, “Humanitarianism’s Proselytism Problem,” </w:t>
      </w:r>
      <w:r w:rsidRPr="00F42ED3">
        <w:rPr>
          <w:rFonts w:cstheme="minorHAnsi"/>
          <w:i/>
          <w:iCs/>
          <w:sz w:val="18"/>
          <w:szCs w:val="18"/>
          <w:lang w:val="en-US"/>
        </w:rPr>
        <w:t>International Studies Quarterly</w:t>
      </w:r>
      <w:r w:rsidRPr="00F42ED3">
        <w:rPr>
          <w:rFonts w:cstheme="minorHAnsi"/>
          <w:sz w:val="18"/>
          <w:szCs w:val="18"/>
          <w:lang w:val="en-US"/>
        </w:rPr>
        <w:t xml:space="preserve"> 60, no. 4 (2017): 636-646. </w:t>
      </w:r>
      <w:hyperlink r:id="rId96" w:history="1">
        <w:r w:rsidRPr="00F42ED3">
          <w:rPr>
            <w:rStyle w:val="Hyperlink"/>
            <w:rFonts w:eastAsia="Times New Roman" w:cs="Times New Roman"/>
            <w:sz w:val="18"/>
            <w:szCs w:val="18"/>
          </w:rPr>
          <w:t>https://doi.org/10.1093/isq/sqw024</w:t>
        </w:r>
      </w:hyperlink>
      <w:r w:rsidRPr="00F42ED3">
        <w:rPr>
          <w:rFonts w:cstheme="minorHAnsi"/>
          <w:sz w:val="18"/>
          <w:szCs w:val="18"/>
          <w:lang w:val="en-US"/>
        </w:rPr>
        <w:t>.</w:t>
      </w:r>
      <w:r w:rsidRPr="00F42ED3">
        <w:rPr>
          <w:rFonts w:cstheme="minorHAnsi"/>
          <w:sz w:val="18"/>
          <w:szCs w:val="18"/>
          <w:lang w:val="en-US"/>
        </w:rPr>
        <w:fldChar w:fldCharType="end"/>
      </w:r>
    </w:p>
  </w:footnote>
  <w:footnote w:id="151">
    <w:p w14:paraId="2D3A7BF2" w14:textId="09DC76F0"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{"citationID":"BJOtOHbp","properties":{"formattedCitation":"Kathryn Kraft, \\uc0\\u8220{}Faith and Impartiality in Humanitarian Response: Lessons from Lebanese Evangelical Churches Providing Food Aid,\\uc0\\u8221{} {\\i{}International Review of the Red Cross} 97, no. 897/898 (June 2015): 395\\uc0\\u8211{}421, http://dx.doi.org.ezproxy.cul.columbia.edu/10.1017/S1816383115000570.","plainCitation":"Kathryn Kraft, “Faith and Impartiality in Humanitarian Response: Lessons from Lebanese Evangelical Churches Providing Food Aid,” International Review of the Red Cross 97, no. 897/898 (June 2015): 395–421, http://dx.doi.org.ezproxy.cul.columbia.edu/10.1017/S1816383115000570.","noteIndex":72},"citationItems":[{"id":2567,"uris":["http://zotero.org/groups/891374/items/HKEMV4PG"],"uri":["http://zotero.org/groups/891374/items/HKEMV4PG"],"itemData":{"id":2567,"type":"article-journal","title":"Faith and impartiality in humanitarian response: Lessons from Lebanese evangelical churches providing food aid","container-title":"International Review of the Red Cross","page":"395-421","volume":"97","issue":"897/898","source":"ProQuest","abstract":"This case study of a network of evangelical churches in Lebanon, based on data collected during an evaluation in 2014, presents a critique of common understandings about the humanitarian principle of impartiality, and questions assumptions about the compatibility between religious fervour and humanitarian values. Churches attempting to respect impartiality while implementing a food aid project for Syrian refugees have sought to mitigate potential problems through relationship-building and promotion of human dignity in order to ensure needs-responsiveness. Though many Lebanese Evangelical Christians do continue to engage in evangelistic activity, they benefit from strong community ties and demonstrate a high level of sensitivity to their beneficiaries' urgent needs as well as their sense of dignity.","DOI":"http://dx.doi.org.ezproxy.cul.columbia.edu/10.1017/S1816383115000570","ISSN":"18163831","shortTitle":"Faith and impartiality in humanitarian response","language":"English","author":[{"family":"Kraft","given":"Kathryn"}],"issued":{"date-parts":[["2015",6]]}}}],"schema":"https://github.com/citation-style-language/schema/raw/master/csl-citation.json"}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 xml:space="preserve">Kathryn Kraft, “Faith and Impartiality in Humanitarian Response: Lessons from Lebanese Evangelical Churches Providing Food Aid,” </w:t>
      </w:r>
      <w:r w:rsidRPr="00F42ED3">
        <w:rPr>
          <w:rFonts w:cstheme="minorHAnsi"/>
          <w:i/>
          <w:iCs/>
          <w:sz w:val="18"/>
          <w:szCs w:val="18"/>
          <w:lang w:val="en-US"/>
        </w:rPr>
        <w:t>International Review of the Red Cross</w:t>
      </w:r>
      <w:r w:rsidRPr="00F42ED3">
        <w:rPr>
          <w:rFonts w:cstheme="minorHAnsi"/>
          <w:sz w:val="18"/>
          <w:szCs w:val="18"/>
          <w:lang w:val="en-US"/>
        </w:rPr>
        <w:t xml:space="preserve"> 97, no. 897/898 (June 2015): 395–421, http://dx.doi.org.ezproxy.cul.columbia.edu/10.1017/S1816383115000570.</w:t>
      </w:r>
      <w:r w:rsidRPr="00F42ED3">
        <w:rPr>
          <w:rFonts w:cstheme="minorHAnsi"/>
          <w:sz w:val="18"/>
          <w:szCs w:val="18"/>
          <w:lang w:val="en-US"/>
        </w:rPr>
        <w:fldChar w:fldCharType="end"/>
      </w:r>
    </w:p>
  </w:footnote>
  <w:footnote w:id="152">
    <w:p w14:paraId="37B1C0C4" w14:textId="77777777"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{"citationID":"8ATwiSqu","properties":{"formattedCitation":"Olivia Wilkinson, \\uc0\\u8220{}\\uc0\\u8216{}Faith Can Come in, but Not Religion\\uc0\\u8217{}: Secularity and Its Effects on the Disaster Response to Typhoon Haiyan,\\uc0\\u8221{} {\\i{}Disasters} 42, no. 3 (October 24, 2017): 459\\uc0\\u8211{}74, https://doi.org/10.1111/disa.12258.","plainCitation":"Olivia Wilkinson, “‘Faith Can Come in, but Not Religion’: Secularity and Its Effects on the Disaster Response to Typhoon Haiyan,” Disasters 42, no. 3 (October 24, 2017): 459–74, https://doi.org/10.1111/disa.12258.","noteIndex":73},"citationItems":[{"id":5192,"uris":["http://zotero.org/users/1712572/items/QADS85XS"],"uri":["http://zotero.org/users/1712572/items/QADS85XS"],"itemData":{"id":5192,"type":"article-journal","title":"‘Faith can come in, but not religion’: secularity and its effects on the disaster response to Typhoon Haiyan","container-title":"Disasters","page":"459-474","volume":"42","issue":"3","source":"Wiley Online Library","abstract":"While other works have analysed what constitutes a faith-based approach, this study examines what values and practices are employed in a secular approach to disaster response in communities where religion matters. Evidence of a secular approach is assessed in the context of the disaster response to Typhoon Haiyan (2013) in the Philippines, a country in which more than 90 per cent of the population identify themselves as religious. Using interviews with staff members of non-governmental organisations (NGOs) and focus groups composed of beneficiaries, this paper provides an overview of how respondents commonly characterise a secular approach to disaster response. Results indicate differing NGO and beneficiary opinions on interaction over efficiency and the impartiality and neutrality of organisations. Secularity had a distinct effect on the disaster response to Haiyan, mostly by creating boundaries vis-à-vis when and where religion was permitted in the secularised humanitarian system. An awareness of these effects is encouraged to improve interaction with affected populations and local organisations.","DOI":"10.1111/disa.12258","ISSN":"1467-7717","shortTitle":"‘Faith can come in, but not religion’","language":"en","author":[{"family":"Wilkinson","given":"Olivia"}],"issued":{"date-parts":[["2017",10,24]]}}}],"schema":"https://github.com/citation-style-language/schema/raw/master/csl-citation.json"}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 xml:space="preserve">Olivia Wilkinson, “‘Faith Can Come in, but Not Religion’: Secularity and Its Effects on the Disaster Response to Typhoon Haiyan,” </w:t>
      </w:r>
      <w:r w:rsidRPr="00F42ED3">
        <w:rPr>
          <w:rFonts w:cstheme="minorHAnsi"/>
          <w:i/>
          <w:iCs/>
          <w:sz w:val="18"/>
          <w:szCs w:val="18"/>
          <w:lang w:val="en-US"/>
        </w:rPr>
        <w:t>Disasters</w:t>
      </w:r>
      <w:r w:rsidRPr="00F42ED3">
        <w:rPr>
          <w:rFonts w:cstheme="minorHAnsi"/>
          <w:sz w:val="18"/>
          <w:szCs w:val="18"/>
          <w:lang w:val="en-US"/>
        </w:rPr>
        <w:t xml:space="preserve"> 42, no. 3 (October 24, 2017): 459–74, https://doi.org/10.1111/disa.12258.</w:t>
      </w:r>
      <w:r w:rsidRPr="00F42ED3">
        <w:rPr>
          <w:rFonts w:cstheme="minorHAnsi"/>
          <w:sz w:val="18"/>
          <w:szCs w:val="18"/>
          <w:lang w:val="en-US"/>
        </w:rPr>
        <w:fldChar w:fldCharType="end"/>
      </w:r>
    </w:p>
  </w:footnote>
  <w:footnote w:id="153">
    <w:p w14:paraId="50F6CE6A" w14:textId="1352FD3C" w:rsidR="009C488D" w:rsidRPr="00F42ED3" w:rsidRDefault="009C488D" w:rsidP="00F42ED3">
      <w:pPr>
        <w:spacing w:after="0" w:line="240" w:lineRule="auto"/>
        <w:rPr>
          <w:rFonts w:cstheme="minorHAnsi"/>
          <w:sz w:val="18"/>
          <w:szCs w:val="18"/>
        </w:rPr>
      </w:pPr>
      <w:r w:rsidRPr="00F42ED3">
        <w:rPr>
          <w:rStyle w:val="FootnoteReference"/>
          <w:rFonts w:cstheme="minorHAnsi"/>
          <w:sz w:val="18"/>
          <w:szCs w:val="18"/>
        </w:rPr>
        <w:footnoteRef/>
      </w:r>
      <w:r w:rsidRPr="00F42ED3">
        <w:rPr>
          <w:rFonts w:cstheme="minorHAnsi"/>
          <w:sz w:val="18"/>
          <w:szCs w:val="18"/>
        </w:rPr>
        <w:t xml:space="preserve"> Sarah de Roure, and Chiara Capraro, “Faith Paths to Overcome Violence against Women and Girls in Brazil,” </w:t>
      </w:r>
      <w:r w:rsidRPr="00F42ED3">
        <w:rPr>
          <w:rFonts w:cstheme="minorHAnsi"/>
          <w:i/>
          <w:sz w:val="18"/>
          <w:szCs w:val="18"/>
        </w:rPr>
        <w:t xml:space="preserve">Gender &amp; Development </w:t>
      </w:r>
      <w:r w:rsidRPr="00F42ED3">
        <w:rPr>
          <w:rFonts w:cstheme="minorHAnsi"/>
          <w:sz w:val="18"/>
          <w:szCs w:val="18"/>
        </w:rPr>
        <w:t xml:space="preserve">24, no. 2 (May 3, 2016): 205–18. </w:t>
      </w:r>
      <w:hyperlink r:id="rId97" w:history="1">
        <w:r w:rsidRPr="00F42ED3">
          <w:rPr>
            <w:rStyle w:val="Hyperlink"/>
            <w:rFonts w:cstheme="minorHAnsi"/>
            <w:sz w:val="18"/>
            <w:szCs w:val="18"/>
          </w:rPr>
          <w:t>https://doi.org/10.1080/13552074.2016.1195577</w:t>
        </w:r>
      </w:hyperlink>
      <w:r w:rsidRPr="00F42ED3">
        <w:rPr>
          <w:rFonts w:cstheme="minorHAnsi"/>
          <w:sz w:val="18"/>
          <w:szCs w:val="18"/>
        </w:rPr>
        <w:t>.</w:t>
      </w:r>
    </w:p>
  </w:footnote>
  <w:footnote w:id="154">
    <w:p w14:paraId="02176274" w14:textId="5350A46C" w:rsidR="009C488D" w:rsidRPr="00F42ED3" w:rsidRDefault="009C488D" w:rsidP="00F42ED3">
      <w:pPr>
        <w:pStyle w:val="FootnoteText"/>
        <w:rPr>
          <w:sz w:val="18"/>
          <w:szCs w:val="18"/>
          <w:lang w:val="en-US"/>
        </w:rPr>
      </w:pPr>
      <w:r w:rsidRPr="00F42ED3">
        <w:rPr>
          <w:rStyle w:val="FootnoteReference"/>
          <w:sz w:val="18"/>
          <w:szCs w:val="18"/>
          <w:lang w:val="en-US"/>
        </w:rPr>
        <w:footnoteRef/>
      </w:r>
      <w:r w:rsidRPr="00F42ED3">
        <w:rPr>
          <w:sz w:val="18"/>
          <w:szCs w:val="18"/>
          <w:lang w:val="en-US"/>
        </w:rPr>
        <w:t xml:space="preserve"> </w:t>
      </w:r>
      <w:r w:rsidRPr="00F42ED3">
        <w:rPr>
          <w:rFonts w:cstheme="minorHAnsi"/>
          <w:sz w:val="18"/>
          <w:szCs w:val="18"/>
          <w:lang w:val="en-US"/>
        </w:rPr>
        <w:fldChar w:fldCharType="begin"/>
      </w:r>
      <w:r w:rsidRPr="00F42ED3">
        <w:rPr>
          <w:rFonts w:cstheme="minorHAnsi"/>
          <w:sz w:val="18"/>
          <w:szCs w:val="18"/>
          <w:lang w:val="en-US"/>
        </w:rPr>
        <w:instrText xml:space="preserve"> ADDIN ZOTERO_ITEM CSL_CITATION {"citationID":"KLjTIrY6","properties":{"formattedCitation":"Nathaniel Adams, \\uc0\\u8220{}Cambodia\\uc0\\u8217{}s \\uc0\\u8216{}Quiet Movement\\uc0\\u8217{}: Buddhist Women in Development,\\uc0\\u8221{} Georgetown University, {\\i{}World Faiths Development Dialogue} (blog), May 2, 2011, https://berkleycenter.georgetown.edu/posts/cambodia-s-quiet-movement-buddhist-women-in-development.","plainCitation":"Nathaniel Adams, “Cambodia’s ‘Quiet Movement’: Buddhist Women in Development,” Georgetown University, World Faiths Development Dialogue (blog), May 2, 2011, https://berkleycenter.georgetown.edu/posts/cambodia-s-quiet-movement-buddhist-women-in-development.","noteIndex":11},"citationItems":[{"id":5270,"uris":["http://zotero.org/groups/2180733/items/M5V5APRE"],"uri":["http://zotero.org/groups/2180733/items/M5V5APRE"],"itemData":{"id":5270,"type":"post-weblog","title":"Cambodia’s “Quiet Movement”: Buddhist Women in Development","container-title":"World Faiths Development Dialogue","genre":"Georgetown University","URL":"https://berkleycenter.georgetown.edu/posts/cambodia-s-quiet-movement-buddhist-women-in-development","shortTitle":"Cambodia’s “Quiet Movement”","language":"en","author":[{"family":"Adams","given":"Nathaniel"}],"issued":{"date-parts":[["2011",5,2]]},"accessed":{"date-parts":[["2018",7,6]]}}}],"schema":"https://github.com/citation-style-language/schema/raw/master/csl-citation.json"} </w:instrText>
      </w:r>
      <w:r w:rsidRPr="00F42ED3">
        <w:rPr>
          <w:rFonts w:cstheme="minorHAnsi"/>
          <w:sz w:val="18"/>
          <w:szCs w:val="18"/>
          <w:lang w:val="en-US"/>
        </w:rPr>
        <w:fldChar w:fldCharType="separate"/>
      </w:r>
      <w:r w:rsidRPr="00F42ED3">
        <w:rPr>
          <w:rFonts w:cstheme="minorHAnsi"/>
          <w:sz w:val="18"/>
          <w:szCs w:val="18"/>
          <w:lang w:val="en-US"/>
        </w:rPr>
        <w:t xml:space="preserve">Adams, “Cambodia’s ‘Quiet Movement’: Buddhist Women in Development.” </w:t>
      </w:r>
      <w:r w:rsidRPr="00F42ED3">
        <w:rPr>
          <w:rFonts w:cstheme="minorHAnsi"/>
          <w:sz w:val="18"/>
          <w:szCs w:val="18"/>
          <w:lang w:val="en-US"/>
        </w:rPr>
        <w:fldChar w:fldCharType="end"/>
      </w:r>
    </w:p>
  </w:footnote>
  <w:footnote w:id="155">
    <w:p w14:paraId="5628A679" w14:textId="69D6754B" w:rsidR="009C488D" w:rsidRPr="00F42ED3" w:rsidRDefault="009C488D" w:rsidP="00F42ED3">
      <w:pPr>
        <w:pStyle w:val="FootnoteText"/>
        <w:rPr>
          <w:sz w:val="18"/>
          <w:szCs w:val="18"/>
          <w:lang w:val="en-GB"/>
        </w:rPr>
      </w:pPr>
      <w:r w:rsidRPr="00F42ED3">
        <w:rPr>
          <w:rStyle w:val="FootnoteReference"/>
          <w:sz w:val="18"/>
          <w:szCs w:val="18"/>
        </w:rPr>
        <w:footnoteRef/>
      </w:r>
      <w:r w:rsidRPr="00F42ED3">
        <w:rPr>
          <w:sz w:val="18"/>
          <w:szCs w:val="18"/>
        </w:rPr>
        <w:t xml:space="preserve"> </w:t>
      </w:r>
      <w:r w:rsidRPr="00F42ED3">
        <w:rPr>
          <w:sz w:val="18"/>
          <w:szCs w:val="18"/>
          <w:lang w:val="en-GB"/>
        </w:rPr>
        <w:t>Norwegian Church Aid, “Engaging Faith Actors on Gender-Based Violence (GBV): Best Practices from the</w:t>
      </w:r>
    </w:p>
    <w:p w14:paraId="14C1B646" w14:textId="5B5FFA28" w:rsidR="009C488D" w:rsidRPr="00F42ED3" w:rsidRDefault="009C488D" w:rsidP="00F42ED3">
      <w:pPr>
        <w:pStyle w:val="FootnoteText"/>
        <w:rPr>
          <w:sz w:val="18"/>
          <w:szCs w:val="18"/>
          <w:lang w:val="en-GB"/>
        </w:rPr>
      </w:pPr>
      <w:r w:rsidRPr="00F42ED3">
        <w:rPr>
          <w:sz w:val="18"/>
          <w:szCs w:val="18"/>
          <w:lang w:val="en-GB"/>
        </w:rPr>
        <w:t xml:space="preserve">NCA Global GBV programme 2016-2019,” 6. </w:t>
      </w:r>
    </w:p>
  </w:footnote>
  <w:footnote w:id="156">
    <w:p w14:paraId="2969749E" w14:textId="4CB63095" w:rsidR="009C488D" w:rsidRPr="00F42ED3" w:rsidRDefault="009C488D" w:rsidP="00F42ED3">
      <w:pPr>
        <w:pStyle w:val="FootnoteText"/>
        <w:rPr>
          <w:rFonts w:cstheme="minorHAnsi"/>
          <w:sz w:val="18"/>
          <w:szCs w:val="18"/>
          <w:lang w:val="en-US"/>
        </w:rPr>
      </w:pPr>
      <w:r w:rsidRPr="00F42ED3">
        <w:rPr>
          <w:rStyle w:val="FootnoteReference"/>
          <w:rFonts w:cstheme="minorHAnsi"/>
          <w:sz w:val="18"/>
          <w:szCs w:val="18"/>
          <w:lang w:val="en-US"/>
        </w:rPr>
        <w:footnoteRef/>
      </w:r>
      <w:r w:rsidRPr="00F42ED3">
        <w:rPr>
          <w:rFonts w:cstheme="minorHAnsi"/>
          <w:sz w:val="18"/>
          <w:szCs w:val="18"/>
          <w:lang w:val="en-US"/>
        </w:rPr>
        <w:t xml:space="preserve"> Catholic Relief Services, “Interreligious Action for Peace: Studies in Muslim-Christian Cooperation.”</w:t>
      </w:r>
    </w:p>
  </w:footnote>
  <w:footnote w:id="157">
    <w:p w14:paraId="1088A8C4" w14:textId="4EDA06D7" w:rsidR="009C488D" w:rsidRPr="00F42ED3" w:rsidRDefault="009C488D" w:rsidP="00F42ED3">
      <w:pPr>
        <w:pStyle w:val="NoSpacing"/>
        <w:rPr>
          <w:rFonts w:cstheme="minorHAnsi"/>
          <w:sz w:val="18"/>
          <w:szCs w:val="18"/>
        </w:rPr>
      </w:pPr>
      <w:r w:rsidRPr="00F42ED3">
        <w:rPr>
          <w:rStyle w:val="FootnoteReference"/>
          <w:rFonts w:cstheme="minorHAnsi"/>
          <w:sz w:val="18"/>
          <w:szCs w:val="18"/>
        </w:rPr>
        <w:footnoteRef/>
      </w:r>
      <w:r w:rsidRPr="009C488D">
        <w:rPr>
          <w:rFonts w:cstheme="minorHAnsi"/>
          <w:sz w:val="18"/>
          <w:szCs w:val="18"/>
          <w:lang w:val="fr-FR"/>
        </w:rPr>
        <w:t xml:space="preserve"> Elisabet le Roux &amp; Dr Brenda Bartelink.  </w:t>
      </w:r>
      <w:r w:rsidRPr="00F42ED3">
        <w:rPr>
          <w:rFonts w:cstheme="minorHAnsi"/>
          <w:sz w:val="18"/>
          <w:szCs w:val="18"/>
        </w:rPr>
        <w:t xml:space="preserve">“Case study with Tearfund” as part of the UK Government-funded ‘Working effectively with faith leaders to challenge harmful traditional practices,' (2017) </w:t>
      </w:r>
      <w:hyperlink r:id="rId98" w:history="1">
        <w:r w:rsidRPr="00F42ED3">
          <w:rPr>
            <w:rStyle w:val="Hyperlink"/>
            <w:rFonts w:cstheme="minorHAnsi"/>
            <w:sz w:val="18"/>
            <w:szCs w:val="18"/>
          </w:rPr>
          <w:t>https://jliflc.com/resources/case-study-with-tearfund-uk-htp-study/</w:t>
        </w:r>
      </w:hyperlink>
      <w:r w:rsidRPr="00F42ED3">
        <w:rPr>
          <w:rFonts w:cstheme="minorHAnsi"/>
          <w:sz w:val="18"/>
          <w:szCs w:val="18"/>
        </w:rPr>
        <w:t>.</w:t>
      </w:r>
    </w:p>
  </w:footnote>
  <w:footnote w:id="158">
    <w:p w14:paraId="42CCE0DD" w14:textId="36C00B68" w:rsidR="009C488D" w:rsidRPr="00F42ED3" w:rsidRDefault="009C488D" w:rsidP="00F42ED3">
      <w:pPr>
        <w:pStyle w:val="NoSpacing"/>
        <w:rPr>
          <w:rFonts w:cstheme="minorHAnsi"/>
          <w:sz w:val="18"/>
          <w:szCs w:val="18"/>
        </w:rPr>
      </w:pPr>
      <w:r w:rsidRPr="00F42ED3">
        <w:rPr>
          <w:rStyle w:val="FootnoteReference"/>
          <w:rFonts w:cstheme="minorHAnsi"/>
          <w:sz w:val="18"/>
          <w:szCs w:val="18"/>
        </w:rPr>
        <w:footnoteRef/>
      </w:r>
      <w:r w:rsidRPr="00F42ED3">
        <w:rPr>
          <w:rFonts w:cstheme="minorHAnsi"/>
          <w:sz w:val="18"/>
          <w:szCs w:val="18"/>
        </w:rPr>
        <w:t xml:space="preserve"> MenEngage Alliance and Tearfund.“Faith-Based Approaches to Transforming Masculinities for Gender Justice &amp; Equality: A Two-Day Consultation.”</w:t>
      </w:r>
    </w:p>
    <w:p w14:paraId="48DB5607" w14:textId="77777777" w:rsidR="009C488D" w:rsidRPr="00F42ED3" w:rsidRDefault="009C488D" w:rsidP="00F42ED3">
      <w:pPr>
        <w:pStyle w:val="FootnoteText"/>
        <w:rPr>
          <w:rFonts w:cstheme="minorHAnsi"/>
          <w:sz w:val="18"/>
          <w:szCs w:val="18"/>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150"/>
    <w:multiLevelType w:val="hybridMultilevel"/>
    <w:tmpl w:val="528E8FD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F3D1C"/>
    <w:multiLevelType w:val="multilevel"/>
    <w:tmpl w:val="1812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75991"/>
    <w:multiLevelType w:val="hybridMultilevel"/>
    <w:tmpl w:val="9B766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5BA3"/>
    <w:multiLevelType w:val="hybridMultilevel"/>
    <w:tmpl w:val="8EAA9956"/>
    <w:lvl w:ilvl="0" w:tplc="04130003">
      <w:start w:val="1"/>
      <w:numFmt w:val="bullet"/>
      <w:lvlText w:val="o"/>
      <w:lvlJc w:val="left"/>
      <w:pPr>
        <w:ind w:left="1068" w:hanging="360"/>
      </w:pPr>
      <w:rPr>
        <w:rFonts w:ascii="Courier New" w:hAnsi="Courier New" w:cs="Courier New"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83E537C"/>
    <w:multiLevelType w:val="hybridMultilevel"/>
    <w:tmpl w:val="D2AE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7F42"/>
    <w:multiLevelType w:val="hybridMultilevel"/>
    <w:tmpl w:val="C054D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DB481C"/>
    <w:multiLevelType w:val="hybridMultilevel"/>
    <w:tmpl w:val="54689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5B0F4D"/>
    <w:multiLevelType w:val="hybridMultilevel"/>
    <w:tmpl w:val="56929BB4"/>
    <w:lvl w:ilvl="0" w:tplc="BA8C2E0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961D3"/>
    <w:multiLevelType w:val="hybridMultilevel"/>
    <w:tmpl w:val="3078B5A8"/>
    <w:lvl w:ilvl="0" w:tplc="BA8C2E0C">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F122B1"/>
    <w:multiLevelType w:val="multilevel"/>
    <w:tmpl w:val="2A3C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D5D3E"/>
    <w:multiLevelType w:val="hybridMultilevel"/>
    <w:tmpl w:val="9DA2C388"/>
    <w:lvl w:ilvl="0" w:tplc="BA8C2E0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40FE8"/>
    <w:multiLevelType w:val="hybridMultilevel"/>
    <w:tmpl w:val="98240E82"/>
    <w:lvl w:ilvl="0" w:tplc="04090001">
      <w:start w:val="1"/>
      <w:numFmt w:val="bullet"/>
      <w:lvlText w:val=""/>
      <w:lvlJc w:val="left"/>
      <w:pPr>
        <w:ind w:left="720" w:hanging="360"/>
      </w:pPr>
      <w:rPr>
        <w:rFonts w:ascii="Symbol" w:hAnsi="Symbol" w:hint="default"/>
      </w:rPr>
    </w:lvl>
    <w:lvl w:ilvl="1" w:tplc="E4C038C2">
      <w:numFmt w:val="bullet"/>
      <w:lvlText w:val="-"/>
      <w:lvlJc w:val="left"/>
      <w:pPr>
        <w:ind w:left="1440" w:hanging="36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45AED"/>
    <w:multiLevelType w:val="hybridMultilevel"/>
    <w:tmpl w:val="E96213DE"/>
    <w:lvl w:ilvl="0" w:tplc="BA8C2E0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252D2"/>
    <w:multiLevelType w:val="hybridMultilevel"/>
    <w:tmpl w:val="1FEE3E60"/>
    <w:lvl w:ilvl="0" w:tplc="3FF0674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0E7438"/>
    <w:multiLevelType w:val="multilevel"/>
    <w:tmpl w:val="07CC64F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7D17B1"/>
    <w:multiLevelType w:val="hybridMultilevel"/>
    <w:tmpl w:val="F912F294"/>
    <w:lvl w:ilvl="0" w:tplc="BA8C2E0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7550B"/>
    <w:multiLevelType w:val="hybridMultilevel"/>
    <w:tmpl w:val="7EEE1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3D00E6"/>
    <w:multiLevelType w:val="hybridMultilevel"/>
    <w:tmpl w:val="4DF881E0"/>
    <w:lvl w:ilvl="0" w:tplc="BA8C2E0C">
      <w:numFmt w:val="bullet"/>
      <w:lvlText w:val="•"/>
      <w:lvlJc w:val="left"/>
      <w:pPr>
        <w:ind w:left="360" w:hanging="360"/>
      </w:pPr>
      <w:rPr>
        <w:rFonts w:ascii="Cambria" w:eastAsiaTheme="minorHAnsi" w:hAnsi="Cambria" w:cstheme="minorBidi" w:hint="default"/>
      </w:rPr>
    </w:lvl>
    <w:lvl w:ilvl="1" w:tplc="0DB07EAC">
      <w:numFmt w:val="bullet"/>
      <w:lvlText w:val="-"/>
      <w:lvlJc w:val="left"/>
      <w:pPr>
        <w:ind w:left="1080" w:hanging="36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317FFC"/>
    <w:multiLevelType w:val="hybridMultilevel"/>
    <w:tmpl w:val="69C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456B4"/>
    <w:multiLevelType w:val="hybridMultilevel"/>
    <w:tmpl w:val="F9BE7D3A"/>
    <w:lvl w:ilvl="0" w:tplc="C27EF9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B1F4DEE"/>
    <w:multiLevelType w:val="multilevel"/>
    <w:tmpl w:val="CCD4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8D26DF"/>
    <w:multiLevelType w:val="hybridMultilevel"/>
    <w:tmpl w:val="EF30A2C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E64076"/>
    <w:multiLevelType w:val="multilevel"/>
    <w:tmpl w:val="61DC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44911"/>
    <w:multiLevelType w:val="hybridMultilevel"/>
    <w:tmpl w:val="95C8B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C1188C"/>
    <w:multiLevelType w:val="multilevel"/>
    <w:tmpl w:val="D466DA3E"/>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E0191E"/>
    <w:multiLevelType w:val="hybridMultilevel"/>
    <w:tmpl w:val="85EAE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
  </w:num>
  <w:num w:numId="4">
    <w:abstractNumId w:val="23"/>
  </w:num>
  <w:num w:numId="5">
    <w:abstractNumId w:val="16"/>
  </w:num>
  <w:num w:numId="6">
    <w:abstractNumId w:val="22"/>
  </w:num>
  <w:num w:numId="7">
    <w:abstractNumId w:val="9"/>
  </w:num>
  <w:num w:numId="8">
    <w:abstractNumId w:val="20"/>
  </w:num>
  <w:num w:numId="9">
    <w:abstractNumId w:val="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1"/>
  </w:num>
  <w:num w:numId="13">
    <w:abstractNumId w:val="15"/>
  </w:num>
  <w:num w:numId="14">
    <w:abstractNumId w:val="12"/>
  </w:num>
  <w:num w:numId="15">
    <w:abstractNumId w:val="0"/>
  </w:num>
  <w:num w:numId="16">
    <w:abstractNumId w:val="21"/>
  </w:num>
  <w:num w:numId="17">
    <w:abstractNumId w:val="24"/>
  </w:num>
  <w:num w:numId="18">
    <w:abstractNumId w:val="3"/>
  </w:num>
  <w:num w:numId="19">
    <w:abstractNumId w:val="6"/>
  </w:num>
  <w:num w:numId="20">
    <w:abstractNumId w:val="25"/>
  </w:num>
  <w:num w:numId="21">
    <w:abstractNumId w:val="5"/>
  </w:num>
  <w:num w:numId="22">
    <w:abstractNumId w:val="14"/>
  </w:num>
  <w:num w:numId="23">
    <w:abstractNumId w:val="10"/>
  </w:num>
  <w:num w:numId="24">
    <w:abstractNumId w:val="7"/>
  </w:num>
  <w:num w:numId="25">
    <w:abstractNumId w:val="13"/>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C1"/>
    <w:rsid w:val="00000B30"/>
    <w:rsid w:val="000042C8"/>
    <w:rsid w:val="000062B8"/>
    <w:rsid w:val="00011271"/>
    <w:rsid w:val="000143A2"/>
    <w:rsid w:val="000153EE"/>
    <w:rsid w:val="00015CFC"/>
    <w:rsid w:val="00016023"/>
    <w:rsid w:val="000173CC"/>
    <w:rsid w:val="0002172B"/>
    <w:rsid w:val="000238CC"/>
    <w:rsid w:val="0002512A"/>
    <w:rsid w:val="0003032C"/>
    <w:rsid w:val="000313DF"/>
    <w:rsid w:val="0003206F"/>
    <w:rsid w:val="00032AED"/>
    <w:rsid w:val="00032D07"/>
    <w:rsid w:val="00035241"/>
    <w:rsid w:val="00035556"/>
    <w:rsid w:val="0003706D"/>
    <w:rsid w:val="00041051"/>
    <w:rsid w:val="00041366"/>
    <w:rsid w:val="0004360E"/>
    <w:rsid w:val="00043D53"/>
    <w:rsid w:val="0004578C"/>
    <w:rsid w:val="000468AB"/>
    <w:rsid w:val="000470B2"/>
    <w:rsid w:val="00050B59"/>
    <w:rsid w:val="00053420"/>
    <w:rsid w:val="000543E3"/>
    <w:rsid w:val="00054DD9"/>
    <w:rsid w:val="00060FCA"/>
    <w:rsid w:val="00063E73"/>
    <w:rsid w:val="000642B5"/>
    <w:rsid w:val="00071839"/>
    <w:rsid w:val="00073884"/>
    <w:rsid w:val="00073A05"/>
    <w:rsid w:val="00075508"/>
    <w:rsid w:val="00076988"/>
    <w:rsid w:val="00083BAC"/>
    <w:rsid w:val="00083C96"/>
    <w:rsid w:val="000840F7"/>
    <w:rsid w:val="00085B17"/>
    <w:rsid w:val="00086FF1"/>
    <w:rsid w:val="00090792"/>
    <w:rsid w:val="00093F9D"/>
    <w:rsid w:val="000A4B5B"/>
    <w:rsid w:val="000A4D29"/>
    <w:rsid w:val="000A595D"/>
    <w:rsid w:val="000B435D"/>
    <w:rsid w:val="000B4617"/>
    <w:rsid w:val="000B65BF"/>
    <w:rsid w:val="000C05F4"/>
    <w:rsid w:val="000C095A"/>
    <w:rsid w:val="000C243F"/>
    <w:rsid w:val="000C542D"/>
    <w:rsid w:val="000C5853"/>
    <w:rsid w:val="000C6B85"/>
    <w:rsid w:val="000C7052"/>
    <w:rsid w:val="000C721B"/>
    <w:rsid w:val="000D4F8D"/>
    <w:rsid w:val="000D613B"/>
    <w:rsid w:val="000D65E7"/>
    <w:rsid w:val="000D71FA"/>
    <w:rsid w:val="000D77C5"/>
    <w:rsid w:val="000D7FB8"/>
    <w:rsid w:val="000E35B8"/>
    <w:rsid w:val="000E611A"/>
    <w:rsid w:val="000F214E"/>
    <w:rsid w:val="000F4561"/>
    <w:rsid w:val="000F53B5"/>
    <w:rsid w:val="000F5682"/>
    <w:rsid w:val="000F6280"/>
    <w:rsid w:val="00100C1D"/>
    <w:rsid w:val="0010241A"/>
    <w:rsid w:val="0010333B"/>
    <w:rsid w:val="001077F0"/>
    <w:rsid w:val="001107E6"/>
    <w:rsid w:val="00110992"/>
    <w:rsid w:val="00114C5C"/>
    <w:rsid w:val="00120B7C"/>
    <w:rsid w:val="00124C8F"/>
    <w:rsid w:val="001254F4"/>
    <w:rsid w:val="00127B04"/>
    <w:rsid w:val="0013082F"/>
    <w:rsid w:val="00131418"/>
    <w:rsid w:val="00132A23"/>
    <w:rsid w:val="00135884"/>
    <w:rsid w:val="00137BBB"/>
    <w:rsid w:val="001408ED"/>
    <w:rsid w:val="00141A04"/>
    <w:rsid w:val="00142F4F"/>
    <w:rsid w:val="0014566B"/>
    <w:rsid w:val="001456BA"/>
    <w:rsid w:val="00147809"/>
    <w:rsid w:val="00147894"/>
    <w:rsid w:val="001520E7"/>
    <w:rsid w:val="00152300"/>
    <w:rsid w:val="00152437"/>
    <w:rsid w:val="001537AF"/>
    <w:rsid w:val="00155168"/>
    <w:rsid w:val="00157C29"/>
    <w:rsid w:val="0016025F"/>
    <w:rsid w:val="001602B1"/>
    <w:rsid w:val="001622E1"/>
    <w:rsid w:val="00171C73"/>
    <w:rsid w:val="00173503"/>
    <w:rsid w:val="001767F8"/>
    <w:rsid w:val="00176C2C"/>
    <w:rsid w:val="001777F3"/>
    <w:rsid w:val="001779BE"/>
    <w:rsid w:val="00184E7A"/>
    <w:rsid w:val="0018500A"/>
    <w:rsid w:val="0018564C"/>
    <w:rsid w:val="00192EAB"/>
    <w:rsid w:val="00195A01"/>
    <w:rsid w:val="001965A8"/>
    <w:rsid w:val="001A1F07"/>
    <w:rsid w:val="001A6EEE"/>
    <w:rsid w:val="001B07EF"/>
    <w:rsid w:val="001B0CC2"/>
    <w:rsid w:val="001B19B2"/>
    <w:rsid w:val="001B2458"/>
    <w:rsid w:val="001B2F62"/>
    <w:rsid w:val="001B38ED"/>
    <w:rsid w:val="001B3965"/>
    <w:rsid w:val="001B39E1"/>
    <w:rsid w:val="001B5887"/>
    <w:rsid w:val="001B7102"/>
    <w:rsid w:val="001C0B84"/>
    <w:rsid w:val="001C28C1"/>
    <w:rsid w:val="001C29B5"/>
    <w:rsid w:val="001C5EA4"/>
    <w:rsid w:val="001C7059"/>
    <w:rsid w:val="001D0148"/>
    <w:rsid w:val="001D49CA"/>
    <w:rsid w:val="001D4A71"/>
    <w:rsid w:val="001D4DB0"/>
    <w:rsid w:val="001D4EC0"/>
    <w:rsid w:val="001D5FD5"/>
    <w:rsid w:val="001E147F"/>
    <w:rsid w:val="001E1A97"/>
    <w:rsid w:val="001E2C17"/>
    <w:rsid w:val="001E3F71"/>
    <w:rsid w:val="001E7828"/>
    <w:rsid w:val="001F794E"/>
    <w:rsid w:val="00203AF7"/>
    <w:rsid w:val="0020776A"/>
    <w:rsid w:val="00211FE9"/>
    <w:rsid w:val="0021218A"/>
    <w:rsid w:val="00212B20"/>
    <w:rsid w:val="00215829"/>
    <w:rsid w:val="00220783"/>
    <w:rsid w:val="002254EA"/>
    <w:rsid w:val="002327F9"/>
    <w:rsid w:val="00233939"/>
    <w:rsid w:val="00240EE3"/>
    <w:rsid w:val="00243B0B"/>
    <w:rsid w:val="0024488E"/>
    <w:rsid w:val="00247642"/>
    <w:rsid w:val="002527A7"/>
    <w:rsid w:val="00252CAD"/>
    <w:rsid w:val="00255905"/>
    <w:rsid w:val="00257D0B"/>
    <w:rsid w:val="00260BBB"/>
    <w:rsid w:val="00261FA3"/>
    <w:rsid w:val="00264C35"/>
    <w:rsid w:val="00265EEA"/>
    <w:rsid w:val="002670E0"/>
    <w:rsid w:val="00272360"/>
    <w:rsid w:val="0027267F"/>
    <w:rsid w:val="00272A9E"/>
    <w:rsid w:val="00272C1F"/>
    <w:rsid w:val="00274BB2"/>
    <w:rsid w:val="00280670"/>
    <w:rsid w:val="00281DB3"/>
    <w:rsid w:val="00282C41"/>
    <w:rsid w:val="00283088"/>
    <w:rsid w:val="00283A1A"/>
    <w:rsid w:val="0028729B"/>
    <w:rsid w:val="002902B0"/>
    <w:rsid w:val="002929A8"/>
    <w:rsid w:val="00293614"/>
    <w:rsid w:val="00296203"/>
    <w:rsid w:val="00297275"/>
    <w:rsid w:val="00297D06"/>
    <w:rsid w:val="002A0F12"/>
    <w:rsid w:val="002A1025"/>
    <w:rsid w:val="002A188E"/>
    <w:rsid w:val="002A1D95"/>
    <w:rsid w:val="002A5EC0"/>
    <w:rsid w:val="002A7C25"/>
    <w:rsid w:val="002B232C"/>
    <w:rsid w:val="002B2C80"/>
    <w:rsid w:val="002B36FB"/>
    <w:rsid w:val="002B38A3"/>
    <w:rsid w:val="002B4D56"/>
    <w:rsid w:val="002B50CC"/>
    <w:rsid w:val="002B6F3D"/>
    <w:rsid w:val="002C318D"/>
    <w:rsid w:val="002C64A7"/>
    <w:rsid w:val="002C6CD6"/>
    <w:rsid w:val="002D43BE"/>
    <w:rsid w:val="002D4E58"/>
    <w:rsid w:val="002E155A"/>
    <w:rsid w:val="002E3AED"/>
    <w:rsid w:val="002E6030"/>
    <w:rsid w:val="002E6AB6"/>
    <w:rsid w:val="002E7AB8"/>
    <w:rsid w:val="002F075C"/>
    <w:rsid w:val="002F0DE9"/>
    <w:rsid w:val="002F10AC"/>
    <w:rsid w:val="002F150B"/>
    <w:rsid w:val="002F3C22"/>
    <w:rsid w:val="002F6A61"/>
    <w:rsid w:val="002F74E8"/>
    <w:rsid w:val="00306D98"/>
    <w:rsid w:val="0030727E"/>
    <w:rsid w:val="003074F4"/>
    <w:rsid w:val="00307AAA"/>
    <w:rsid w:val="00310494"/>
    <w:rsid w:val="00310BC3"/>
    <w:rsid w:val="00310D97"/>
    <w:rsid w:val="0031332A"/>
    <w:rsid w:val="00325C2C"/>
    <w:rsid w:val="00327178"/>
    <w:rsid w:val="00331634"/>
    <w:rsid w:val="0033246F"/>
    <w:rsid w:val="00334064"/>
    <w:rsid w:val="00334882"/>
    <w:rsid w:val="0033595C"/>
    <w:rsid w:val="00335AA6"/>
    <w:rsid w:val="0033775C"/>
    <w:rsid w:val="00341FDB"/>
    <w:rsid w:val="003440D6"/>
    <w:rsid w:val="0034503E"/>
    <w:rsid w:val="003465FB"/>
    <w:rsid w:val="00346E1B"/>
    <w:rsid w:val="00350F9D"/>
    <w:rsid w:val="00354F9E"/>
    <w:rsid w:val="00355755"/>
    <w:rsid w:val="00360BEA"/>
    <w:rsid w:val="00361863"/>
    <w:rsid w:val="00361E7A"/>
    <w:rsid w:val="0036236A"/>
    <w:rsid w:val="00363B76"/>
    <w:rsid w:val="00363FF0"/>
    <w:rsid w:val="00365F3A"/>
    <w:rsid w:val="00366181"/>
    <w:rsid w:val="00366CC8"/>
    <w:rsid w:val="00370B3E"/>
    <w:rsid w:val="00371425"/>
    <w:rsid w:val="00374105"/>
    <w:rsid w:val="003741D0"/>
    <w:rsid w:val="00375893"/>
    <w:rsid w:val="0037799A"/>
    <w:rsid w:val="00377B4F"/>
    <w:rsid w:val="003825CB"/>
    <w:rsid w:val="00385197"/>
    <w:rsid w:val="003854F5"/>
    <w:rsid w:val="0038746C"/>
    <w:rsid w:val="00387B69"/>
    <w:rsid w:val="00390613"/>
    <w:rsid w:val="00390A37"/>
    <w:rsid w:val="00392460"/>
    <w:rsid w:val="003930A9"/>
    <w:rsid w:val="003937AF"/>
    <w:rsid w:val="003940C1"/>
    <w:rsid w:val="00395B14"/>
    <w:rsid w:val="003964D4"/>
    <w:rsid w:val="003A3D81"/>
    <w:rsid w:val="003A5ABB"/>
    <w:rsid w:val="003A6150"/>
    <w:rsid w:val="003A657B"/>
    <w:rsid w:val="003A79FB"/>
    <w:rsid w:val="003B1123"/>
    <w:rsid w:val="003B1AB3"/>
    <w:rsid w:val="003B6722"/>
    <w:rsid w:val="003B707F"/>
    <w:rsid w:val="003C002C"/>
    <w:rsid w:val="003C2345"/>
    <w:rsid w:val="003C24E9"/>
    <w:rsid w:val="003D1DE2"/>
    <w:rsid w:val="003D4311"/>
    <w:rsid w:val="003D6AB8"/>
    <w:rsid w:val="003E07AA"/>
    <w:rsid w:val="003E27D0"/>
    <w:rsid w:val="003E450B"/>
    <w:rsid w:val="003E5562"/>
    <w:rsid w:val="003F59D3"/>
    <w:rsid w:val="00401F66"/>
    <w:rsid w:val="0040250B"/>
    <w:rsid w:val="0040790F"/>
    <w:rsid w:val="00412248"/>
    <w:rsid w:val="00412CF2"/>
    <w:rsid w:val="004133F6"/>
    <w:rsid w:val="00414571"/>
    <w:rsid w:val="004152AB"/>
    <w:rsid w:val="00415CC7"/>
    <w:rsid w:val="00423F99"/>
    <w:rsid w:val="00424082"/>
    <w:rsid w:val="004243F4"/>
    <w:rsid w:val="0042679B"/>
    <w:rsid w:val="004300D7"/>
    <w:rsid w:val="0043270B"/>
    <w:rsid w:val="004348DF"/>
    <w:rsid w:val="00437A42"/>
    <w:rsid w:val="004428DD"/>
    <w:rsid w:val="00447B2B"/>
    <w:rsid w:val="004519B7"/>
    <w:rsid w:val="0045329F"/>
    <w:rsid w:val="00453444"/>
    <w:rsid w:val="004539EF"/>
    <w:rsid w:val="004566EA"/>
    <w:rsid w:val="00462644"/>
    <w:rsid w:val="00462DC2"/>
    <w:rsid w:val="004642D7"/>
    <w:rsid w:val="00470A9E"/>
    <w:rsid w:val="00470DE3"/>
    <w:rsid w:val="00471178"/>
    <w:rsid w:val="0047180D"/>
    <w:rsid w:val="004740BF"/>
    <w:rsid w:val="00476C11"/>
    <w:rsid w:val="0047763F"/>
    <w:rsid w:val="00477F4B"/>
    <w:rsid w:val="00480AD3"/>
    <w:rsid w:val="0048312D"/>
    <w:rsid w:val="0048416C"/>
    <w:rsid w:val="004842AA"/>
    <w:rsid w:val="0048517E"/>
    <w:rsid w:val="00487A90"/>
    <w:rsid w:val="00490FC7"/>
    <w:rsid w:val="00491A61"/>
    <w:rsid w:val="00497E7E"/>
    <w:rsid w:val="004A0951"/>
    <w:rsid w:val="004A123A"/>
    <w:rsid w:val="004A3512"/>
    <w:rsid w:val="004A4F1D"/>
    <w:rsid w:val="004A6C1F"/>
    <w:rsid w:val="004A7DEC"/>
    <w:rsid w:val="004C18BE"/>
    <w:rsid w:val="004C1B43"/>
    <w:rsid w:val="004C22FE"/>
    <w:rsid w:val="004C73A9"/>
    <w:rsid w:val="004C7D3E"/>
    <w:rsid w:val="004D3C14"/>
    <w:rsid w:val="004D406D"/>
    <w:rsid w:val="004D4C66"/>
    <w:rsid w:val="004D65A1"/>
    <w:rsid w:val="004D679E"/>
    <w:rsid w:val="004D711D"/>
    <w:rsid w:val="004E4821"/>
    <w:rsid w:val="004E6808"/>
    <w:rsid w:val="004E6F13"/>
    <w:rsid w:val="004F1AC7"/>
    <w:rsid w:val="004F6BE4"/>
    <w:rsid w:val="005006A6"/>
    <w:rsid w:val="00502A2B"/>
    <w:rsid w:val="005053F2"/>
    <w:rsid w:val="005061CA"/>
    <w:rsid w:val="0050650C"/>
    <w:rsid w:val="0051126D"/>
    <w:rsid w:val="00513467"/>
    <w:rsid w:val="00513BBA"/>
    <w:rsid w:val="005214DF"/>
    <w:rsid w:val="005224BC"/>
    <w:rsid w:val="00523990"/>
    <w:rsid w:val="00523D9B"/>
    <w:rsid w:val="00524F5C"/>
    <w:rsid w:val="00532621"/>
    <w:rsid w:val="005329A7"/>
    <w:rsid w:val="0053466E"/>
    <w:rsid w:val="00536C1A"/>
    <w:rsid w:val="00540201"/>
    <w:rsid w:val="00540590"/>
    <w:rsid w:val="00542204"/>
    <w:rsid w:val="00544920"/>
    <w:rsid w:val="00546766"/>
    <w:rsid w:val="005502C9"/>
    <w:rsid w:val="005532DE"/>
    <w:rsid w:val="00553644"/>
    <w:rsid w:val="00555608"/>
    <w:rsid w:val="00560F3C"/>
    <w:rsid w:val="00562D6B"/>
    <w:rsid w:val="00565794"/>
    <w:rsid w:val="00573CC4"/>
    <w:rsid w:val="00573F30"/>
    <w:rsid w:val="0058061E"/>
    <w:rsid w:val="00580FB5"/>
    <w:rsid w:val="00585771"/>
    <w:rsid w:val="00587217"/>
    <w:rsid w:val="00590A80"/>
    <w:rsid w:val="00591FC0"/>
    <w:rsid w:val="00592CCD"/>
    <w:rsid w:val="005932F1"/>
    <w:rsid w:val="00597068"/>
    <w:rsid w:val="00597892"/>
    <w:rsid w:val="005A1E46"/>
    <w:rsid w:val="005A2093"/>
    <w:rsid w:val="005A241D"/>
    <w:rsid w:val="005A25E5"/>
    <w:rsid w:val="005A3057"/>
    <w:rsid w:val="005A360B"/>
    <w:rsid w:val="005A4F39"/>
    <w:rsid w:val="005A6040"/>
    <w:rsid w:val="005A620C"/>
    <w:rsid w:val="005A6BB9"/>
    <w:rsid w:val="005B293A"/>
    <w:rsid w:val="005B584F"/>
    <w:rsid w:val="005B587A"/>
    <w:rsid w:val="005B6762"/>
    <w:rsid w:val="005B6B1B"/>
    <w:rsid w:val="005B7847"/>
    <w:rsid w:val="005C5977"/>
    <w:rsid w:val="005C607B"/>
    <w:rsid w:val="005C753F"/>
    <w:rsid w:val="005C76C4"/>
    <w:rsid w:val="005D072E"/>
    <w:rsid w:val="005D1065"/>
    <w:rsid w:val="005D19F6"/>
    <w:rsid w:val="005D5B38"/>
    <w:rsid w:val="005D6992"/>
    <w:rsid w:val="005E1B18"/>
    <w:rsid w:val="005E289F"/>
    <w:rsid w:val="005E4FDE"/>
    <w:rsid w:val="005E5299"/>
    <w:rsid w:val="005E7918"/>
    <w:rsid w:val="005F2254"/>
    <w:rsid w:val="005F2FA8"/>
    <w:rsid w:val="005F3877"/>
    <w:rsid w:val="005F52FD"/>
    <w:rsid w:val="005F536F"/>
    <w:rsid w:val="005F6757"/>
    <w:rsid w:val="005F774B"/>
    <w:rsid w:val="005F7997"/>
    <w:rsid w:val="005F7FCA"/>
    <w:rsid w:val="006007FE"/>
    <w:rsid w:val="0060529B"/>
    <w:rsid w:val="00605905"/>
    <w:rsid w:val="0060654A"/>
    <w:rsid w:val="0061048E"/>
    <w:rsid w:val="0061107D"/>
    <w:rsid w:val="00611145"/>
    <w:rsid w:val="00611C9B"/>
    <w:rsid w:val="00612456"/>
    <w:rsid w:val="00614882"/>
    <w:rsid w:val="0061683E"/>
    <w:rsid w:val="006171A3"/>
    <w:rsid w:val="00620240"/>
    <w:rsid w:val="00622F59"/>
    <w:rsid w:val="006232BB"/>
    <w:rsid w:val="006237FD"/>
    <w:rsid w:val="0062448E"/>
    <w:rsid w:val="006263DA"/>
    <w:rsid w:val="00626770"/>
    <w:rsid w:val="0063274D"/>
    <w:rsid w:val="00632888"/>
    <w:rsid w:val="0063330A"/>
    <w:rsid w:val="00636F02"/>
    <w:rsid w:val="0064016E"/>
    <w:rsid w:val="00641ADA"/>
    <w:rsid w:val="00642A9A"/>
    <w:rsid w:val="0065331B"/>
    <w:rsid w:val="00657D69"/>
    <w:rsid w:val="00662292"/>
    <w:rsid w:val="00662836"/>
    <w:rsid w:val="006651DA"/>
    <w:rsid w:val="006654EF"/>
    <w:rsid w:val="00665875"/>
    <w:rsid w:val="006670A0"/>
    <w:rsid w:val="00672CC1"/>
    <w:rsid w:val="00673242"/>
    <w:rsid w:val="00673C6B"/>
    <w:rsid w:val="00673E37"/>
    <w:rsid w:val="00674C8F"/>
    <w:rsid w:val="00676B27"/>
    <w:rsid w:val="006778A6"/>
    <w:rsid w:val="00681D28"/>
    <w:rsid w:val="006822A5"/>
    <w:rsid w:val="006839ED"/>
    <w:rsid w:val="00684D84"/>
    <w:rsid w:val="006917E9"/>
    <w:rsid w:val="00695459"/>
    <w:rsid w:val="006A1747"/>
    <w:rsid w:val="006A1C76"/>
    <w:rsid w:val="006A2AE4"/>
    <w:rsid w:val="006A2F01"/>
    <w:rsid w:val="006A75D6"/>
    <w:rsid w:val="006B4CC4"/>
    <w:rsid w:val="006B4FF3"/>
    <w:rsid w:val="006B6765"/>
    <w:rsid w:val="006C07DE"/>
    <w:rsid w:val="006C0A61"/>
    <w:rsid w:val="006C34FC"/>
    <w:rsid w:val="006C615C"/>
    <w:rsid w:val="006D0D7F"/>
    <w:rsid w:val="006D20EE"/>
    <w:rsid w:val="006D31A9"/>
    <w:rsid w:val="006E09B0"/>
    <w:rsid w:val="006E1A2F"/>
    <w:rsid w:val="006E1CB6"/>
    <w:rsid w:val="006F417D"/>
    <w:rsid w:val="006F433B"/>
    <w:rsid w:val="007032B9"/>
    <w:rsid w:val="00705604"/>
    <w:rsid w:val="00705AEF"/>
    <w:rsid w:val="00706CA5"/>
    <w:rsid w:val="00710972"/>
    <w:rsid w:val="00711098"/>
    <w:rsid w:val="0071363F"/>
    <w:rsid w:val="00721141"/>
    <w:rsid w:val="007247D1"/>
    <w:rsid w:val="00724871"/>
    <w:rsid w:val="00731E9D"/>
    <w:rsid w:val="00733015"/>
    <w:rsid w:val="00735F68"/>
    <w:rsid w:val="007362B6"/>
    <w:rsid w:val="00737026"/>
    <w:rsid w:val="00737264"/>
    <w:rsid w:val="0073726A"/>
    <w:rsid w:val="00742AB5"/>
    <w:rsid w:val="007431AC"/>
    <w:rsid w:val="007444F3"/>
    <w:rsid w:val="00744DAF"/>
    <w:rsid w:val="00744DB5"/>
    <w:rsid w:val="00746B59"/>
    <w:rsid w:val="00746EDA"/>
    <w:rsid w:val="007533A7"/>
    <w:rsid w:val="00755517"/>
    <w:rsid w:val="007622B6"/>
    <w:rsid w:val="00765A8A"/>
    <w:rsid w:val="00765AE7"/>
    <w:rsid w:val="00766993"/>
    <w:rsid w:val="00766E6E"/>
    <w:rsid w:val="00767ECB"/>
    <w:rsid w:val="00772328"/>
    <w:rsid w:val="00773B75"/>
    <w:rsid w:val="00775403"/>
    <w:rsid w:val="00777807"/>
    <w:rsid w:val="00780BC2"/>
    <w:rsid w:val="007814E0"/>
    <w:rsid w:val="00783A5F"/>
    <w:rsid w:val="00784F4F"/>
    <w:rsid w:val="007855C7"/>
    <w:rsid w:val="00791FC0"/>
    <w:rsid w:val="00795AFA"/>
    <w:rsid w:val="00796C8C"/>
    <w:rsid w:val="007976BA"/>
    <w:rsid w:val="007977E1"/>
    <w:rsid w:val="007A04C6"/>
    <w:rsid w:val="007A1F14"/>
    <w:rsid w:val="007A2F6D"/>
    <w:rsid w:val="007B16B1"/>
    <w:rsid w:val="007B2FE0"/>
    <w:rsid w:val="007B48DD"/>
    <w:rsid w:val="007B54C4"/>
    <w:rsid w:val="007C0272"/>
    <w:rsid w:val="007C0BD8"/>
    <w:rsid w:val="007C27F8"/>
    <w:rsid w:val="007C7574"/>
    <w:rsid w:val="007D0935"/>
    <w:rsid w:val="007D0DD0"/>
    <w:rsid w:val="007D2228"/>
    <w:rsid w:val="007D356D"/>
    <w:rsid w:val="007D6C15"/>
    <w:rsid w:val="007D775C"/>
    <w:rsid w:val="007E4EB5"/>
    <w:rsid w:val="007F1812"/>
    <w:rsid w:val="007F285B"/>
    <w:rsid w:val="007F46BF"/>
    <w:rsid w:val="007F633E"/>
    <w:rsid w:val="007F685E"/>
    <w:rsid w:val="007F7A41"/>
    <w:rsid w:val="00802A81"/>
    <w:rsid w:val="00805A9E"/>
    <w:rsid w:val="00812FBD"/>
    <w:rsid w:val="00814F5F"/>
    <w:rsid w:val="00815C8A"/>
    <w:rsid w:val="00817ED6"/>
    <w:rsid w:val="008231C3"/>
    <w:rsid w:val="00831390"/>
    <w:rsid w:val="00833D90"/>
    <w:rsid w:val="00833FFE"/>
    <w:rsid w:val="0083641F"/>
    <w:rsid w:val="008377F8"/>
    <w:rsid w:val="00840054"/>
    <w:rsid w:val="00845889"/>
    <w:rsid w:val="00851BA1"/>
    <w:rsid w:val="00853896"/>
    <w:rsid w:val="008558BF"/>
    <w:rsid w:val="008576C4"/>
    <w:rsid w:val="00861EB3"/>
    <w:rsid w:val="00862ABC"/>
    <w:rsid w:val="00870124"/>
    <w:rsid w:val="00873437"/>
    <w:rsid w:val="00876D89"/>
    <w:rsid w:val="00877762"/>
    <w:rsid w:val="00884C90"/>
    <w:rsid w:val="00897E56"/>
    <w:rsid w:val="008A1509"/>
    <w:rsid w:val="008A15A5"/>
    <w:rsid w:val="008A5815"/>
    <w:rsid w:val="008B07BD"/>
    <w:rsid w:val="008B3E25"/>
    <w:rsid w:val="008B494D"/>
    <w:rsid w:val="008B7526"/>
    <w:rsid w:val="008C1584"/>
    <w:rsid w:val="008C4885"/>
    <w:rsid w:val="008D3425"/>
    <w:rsid w:val="008E0308"/>
    <w:rsid w:val="008E111C"/>
    <w:rsid w:val="008E1ABF"/>
    <w:rsid w:val="008E2293"/>
    <w:rsid w:val="008E5AA3"/>
    <w:rsid w:val="008E6536"/>
    <w:rsid w:val="008E6C7D"/>
    <w:rsid w:val="008F08F1"/>
    <w:rsid w:val="008F0E3A"/>
    <w:rsid w:val="008F5D6F"/>
    <w:rsid w:val="008F6D39"/>
    <w:rsid w:val="008F71CF"/>
    <w:rsid w:val="008F7A3E"/>
    <w:rsid w:val="00901F3C"/>
    <w:rsid w:val="00902770"/>
    <w:rsid w:val="00902933"/>
    <w:rsid w:val="00905763"/>
    <w:rsid w:val="00907687"/>
    <w:rsid w:val="0090782B"/>
    <w:rsid w:val="00912BAF"/>
    <w:rsid w:val="00912E9B"/>
    <w:rsid w:val="00914151"/>
    <w:rsid w:val="00914322"/>
    <w:rsid w:val="00914485"/>
    <w:rsid w:val="00914B47"/>
    <w:rsid w:val="00921737"/>
    <w:rsid w:val="00921FF4"/>
    <w:rsid w:val="00924226"/>
    <w:rsid w:val="00927309"/>
    <w:rsid w:val="00934A8B"/>
    <w:rsid w:val="00936335"/>
    <w:rsid w:val="00936B8D"/>
    <w:rsid w:val="009376F8"/>
    <w:rsid w:val="009412FC"/>
    <w:rsid w:val="009423AE"/>
    <w:rsid w:val="0094366E"/>
    <w:rsid w:val="00947BDD"/>
    <w:rsid w:val="009506A5"/>
    <w:rsid w:val="00955BB1"/>
    <w:rsid w:val="00956AD6"/>
    <w:rsid w:val="009631B5"/>
    <w:rsid w:val="0097060F"/>
    <w:rsid w:val="009728D4"/>
    <w:rsid w:val="00972B5F"/>
    <w:rsid w:val="00973602"/>
    <w:rsid w:val="00973F7A"/>
    <w:rsid w:val="00975DAD"/>
    <w:rsid w:val="00990093"/>
    <w:rsid w:val="0099231C"/>
    <w:rsid w:val="00992E4F"/>
    <w:rsid w:val="00994667"/>
    <w:rsid w:val="00997B36"/>
    <w:rsid w:val="009A01D6"/>
    <w:rsid w:val="009A125C"/>
    <w:rsid w:val="009A2844"/>
    <w:rsid w:val="009A4B6D"/>
    <w:rsid w:val="009A6C92"/>
    <w:rsid w:val="009B54B0"/>
    <w:rsid w:val="009B54E8"/>
    <w:rsid w:val="009B5B47"/>
    <w:rsid w:val="009C109F"/>
    <w:rsid w:val="009C1901"/>
    <w:rsid w:val="009C488D"/>
    <w:rsid w:val="009C601B"/>
    <w:rsid w:val="009D067B"/>
    <w:rsid w:val="009D2BAB"/>
    <w:rsid w:val="009D301E"/>
    <w:rsid w:val="009D5236"/>
    <w:rsid w:val="009D5571"/>
    <w:rsid w:val="009D5D95"/>
    <w:rsid w:val="009D6DBE"/>
    <w:rsid w:val="009D76A1"/>
    <w:rsid w:val="009D7ECD"/>
    <w:rsid w:val="009E0F47"/>
    <w:rsid w:val="009E13A6"/>
    <w:rsid w:val="009E31AE"/>
    <w:rsid w:val="009E4EDC"/>
    <w:rsid w:val="009E7151"/>
    <w:rsid w:val="009E7961"/>
    <w:rsid w:val="009F11B5"/>
    <w:rsid w:val="009F2AE2"/>
    <w:rsid w:val="009F4830"/>
    <w:rsid w:val="009F4E77"/>
    <w:rsid w:val="009F577E"/>
    <w:rsid w:val="00A0011E"/>
    <w:rsid w:val="00A044FB"/>
    <w:rsid w:val="00A06A48"/>
    <w:rsid w:val="00A06D56"/>
    <w:rsid w:val="00A07EAC"/>
    <w:rsid w:val="00A11BCD"/>
    <w:rsid w:val="00A11DD5"/>
    <w:rsid w:val="00A126E9"/>
    <w:rsid w:val="00A13E1C"/>
    <w:rsid w:val="00A14757"/>
    <w:rsid w:val="00A1560B"/>
    <w:rsid w:val="00A15D6E"/>
    <w:rsid w:val="00A16810"/>
    <w:rsid w:val="00A22010"/>
    <w:rsid w:val="00A24730"/>
    <w:rsid w:val="00A25BBF"/>
    <w:rsid w:val="00A2673F"/>
    <w:rsid w:val="00A2681A"/>
    <w:rsid w:val="00A26F03"/>
    <w:rsid w:val="00A27854"/>
    <w:rsid w:val="00A27903"/>
    <w:rsid w:val="00A30881"/>
    <w:rsid w:val="00A30EC5"/>
    <w:rsid w:val="00A318D8"/>
    <w:rsid w:val="00A351BA"/>
    <w:rsid w:val="00A429E3"/>
    <w:rsid w:val="00A43388"/>
    <w:rsid w:val="00A4556E"/>
    <w:rsid w:val="00A46A11"/>
    <w:rsid w:val="00A504CF"/>
    <w:rsid w:val="00A542D5"/>
    <w:rsid w:val="00A57F81"/>
    <w:rsid w:val="00A62533"/>
    <w:rsid w:val="00A65999"/>
    <w:rsid w:val="00A73CE3"/>
    <w:rsid w:val="00A804FC"/>
    <w:rsid w:val="00A807A8"/>
    <w:rsid w:val="00A80A7C"/>
    <w:rsid w:val="00A81AA1"/>
    <w:rsid w:val="00A83954"/>
    <w:rsid w:val="00A85013"/>
    <w:rsid w:val="00A8532D"/>
    <w:rsid w:val="00A856C2"/>
    <w:rsid w:val="00A90424"/>
    <w:rsid w:val="00A91CB0"/>
    <w:rsid w:val="00A92854"/>
    <w:rsid w:val="00A97969"/>
    <w:rsid w:val="00AA423F"/>
    <w:rsid w:val="00AA6DD3"/>
    <w:rsid w:val="00AA7EC5"/>
    <w:rsid w:val="00AB2570"/>
    <w:rsid w:val="00AB2B58"/>
    <w:rsid w:val="00AB4044"/>
    <w:rsid w:val="00AB45BB"/>
    <w:rsid w:val="00AB6392"/>
    <w:rsid w:val="00AB7E44"/>
    <w:rsid w:val="00AC0582"/>
    <w:rsid w:val="00AC1B45"/>
    <w:rsid w:val="00AC4369"/>
    <w:rsid w:val="00AC5AF6"/>
    <w:rsid w:val="00AC7F0C"/>
    <w:rsid w:val="00AD0291"/>
    <w:rsid w:val="00AD2BDF"/>
    <w:rsid w:val="00AD5D81"/>
    <w:rsid w:val="00AD7D6E"/>
    <w:rsid w:val="00AD7DB9"/>
    <w:rsid w:val="00AE0FB5"/>
    <w:rsid w:val="00AE125D"/>
    <w:rsid w:val="00AE1AB5"/>
    <w:rsid w:val="00AE36D3"/>
    <w:rsid w:val="00AE48BA"/>
    <w:rsid w:val="00AE51F6"/>
    <w:rsid w:val="00AE69A3"/>
    <w:rsid w:val="00AE7E7A"/>
    <w:rsid w:val="00AF35E4"/>
    <w:rsid w:val="00B00976"/>
    <w:rsid w:val="00B00D21"/>
    <w:rsid w:val="00B01C2E"/>
    <w:rsid w:val="00B02069"/>
    <w:rsid w:val="00B02738"/>
    <w:rsid w:val="00B044DF"/>
    <w:rsid w:val="00B04CFC"/>
    <w:rsid w:val="00B04D8B"/>
    <w:rsid w:val="00B10959"/>
    <w:rsid w:val="00B139D5"/>
    <w:rsid w:val="00B13BB4"/>
    <w:rsid w:val="00B1547A"/>
    <w:rsid w:val="00B1612C"/>
    <w:rsid w:val="00B1679A"/>
    <w:rsid w:val="00B168B5"/>
    <w:rsid w:val="00B2473A"/>
    <w:rsid w:val="00B2704B"/>
    <w:rsid w:val="00B27386"/>
    <w:rsid w:val="00B30CD3"/>
    <w:rsid w:val="00B31243"/>
    <w:rsid w:val="00B33D9A"/>
    <w:rsid w:val="00B37423"/>
    <w:rsid w:val="00B5277E"/>
    <w:rsid w:val="00B548B4"/>
    <w:rsid w:val="00B5502C"/>
    <w:rsid w:val="00B55E7B"/>
    <w:rsid w:val="00B5720C"/>
    <w:rsid w:val="00B60382"/>
    <w:rsid w:val="00B61BAC"/>
    <w:rsid w:val="00B660B1"/>
    <w:rsid w:val="00B664AD"/>
    <w:rsid w:val="00B67C75"/>
    <w:rsid w:val="00B71833"/>
    <w:rsid w:val="00B76A42"/>
    <w:rsid w:val="00B8006E"/>
    <w:rsid w:val="00B828CC"/>
    <w:rsid w:val="00B854EB"/>
    <w:rsid w:val="00B859C6"/>
    <w:rsid w:val="00B865B6"/>
    <w:rsid w:val="00B9038E"/>
    <w:rsid w:val="00B9390B"/>
    <w:rsid w:val="00B94CC4"/>
    <w:rsid w:val="00B95DAB"/>
    <w:rsid w:val="00B9684F"/>
    <w:rsid w:val="00B97F90"/>
    <w:rsid w:val="00BA0349"/>
    <w:rsid w:val="00BA2936"/>
    <w:rsid w:val="00BA5261"/>
    <w:rsid w:val="00BA6F11"/>
    <w:rsid w:val="00BA7084"/>
    <w:rsid w:val="00BA70AC"/>
    <w:rsid w:val="00BB063A"/>
    <w:rsid w:val="00BB22F2"/>
    <w:rsid w:val="00BB3182"/>
    <w:rsid w:val="00BB3409"/>
    <w:rsid w:val="00BB3448"/>
    <w:rsid w:val="00BB5828"/>
    <w:rsid w:val="00BB64D5"/>
    <w:rsid w:val="00BC391F"/>
    <w:rsid w:val="00BC4C28"/>
    <w:rsid w:val="00BC6B78"/>
    <w:rsid w:val="00BD5AEE"/>
    <w:rsid w:val="00BD6A5E"/>
    <w:rsid w:val="00BD7A03"/>
    <w:rsid w:val="00BE00AF"/>
    <w:rsid w:val="00BE3D0C"/>
    <w:rsid w:val="00BE63A1"/>
    <w:rsid w:val="00BF1B62"/>
    <w:rsid w:val="00BF20D9"/>
    <w:rsid w:val="00BF2988"/>
    <w:rsid w:val="00BF2C0A"/>
    <w:rsid w:val="00BF712E"/>
    <w:rsid w:val="00C06ECC"/>
    <w:rsid w:val="00C113B9"/>
    <w:rsid w:val="00C12F23"/>
    <w:rsid w:val="00C13B7C"/>
    <w:rsid w:val="00C1427E"/>
    <w:rsid w:val="00C14DA0"/>
    <w:rsid w:val="00C15D77"/>
    <w:rsid w:val="00C160BD"/>
    <w:rsid w:val="00C208B8"/>
    <w:rsid w:val="00C237D4"/>
    <w:rsid w:val="00C261F7"/>
    <w:rsid w:val="00C26F50"/>
    <w:rsid w:val="00C37DFD"/>
    <w:rsid w:val="00C422D0"/>
    <w:rsid w:val="00C42F24"/>
    <w:rsid w:val="00C47ED5"/>
    <w:rsid w:val="00C47FCD"/>
    <w:rsid w:val="00C52AEF"/>
    <w:rsid w:val="00C53E77"/>
    <w:rsid w:val="00C5685C"/>
    <w:rsid w:val="00C57428"/>
    <w:rsid w:val="00C5745B"/>
    <w:rsid w:val="00C62097"/>
    <w:rsid w:val="00C65B1F"/>
    <w:rsid w:val="00C66C46"/>
    <w:rsid w:val="00C66FF3"/>
    <w:rsid w:val="00C673B2"/>
    <w:rsid w:val="00C7083C"/>
    <w:rsid w:val="00C854A4"/>
    <w:rsid w:val="00C86F27"/>
    <w:rsid w:val="00C90CEC"/>
    <w:rsid w:val="00C90D1C"/>
    <w:rsid w:val="00C914E4"/>
    <w:rsid w:val="00C93308"/>
    <w:rsid w:val="00CA00E5"/>
    <w:rsid w:val="00CA0516"/>
    <w:rsid w:val="00CA06CD"/>
    <w:rsid w:val="00CA1555"/>
    <w:rsid w:val="00CA211C"/>
    <w:rsid w:val="00CA34EC"/>
    <w:rsid w:val="00CA367C"/>
    <w:rsid w:val="00CA633E"/>
    <w:rsid w:val="00CB013C"/>
    <w:rsid w:val="00CB1D64"/>
    <w:rsid w:val="00CB63D8"/>
    <w:rsid w:val="00CB6AD2"/>
    <w:rsid w:val="00CC0608"/>
    <w:rsid w:val="00CC1C66"/>
    <w:rsid w:val="00CC2630"/>
    <w:rsid w:val="00CC2902"/>
    <w:rsid w:val="00CC7838"/>
    <w:rsid w:val="00CD2C63"/>
    <w:rsid w:val="00CD56F5"/>
    <w:rsid w:val="00CD6B5F"/>
    <w:rsid w:val="00CE08CD"/>
    <w:rsid w:val="00CE1DF5"/>
    <w:rsid w:val="00CE2F61"/>
    <w:rsid w:val="00CE4B3B"/>
    <w:rsid w:val="00CE4E6F"/>
    <w:rsid w:val="00CF00B8"/>
    <w:rsid w:val="00CF388D"/>
    <w:rsid w:val="00CF3A86"/>
    <w:rsid w:val="00CF461E"/>
    <w:rsid w:val="00CF49A5"/>
    <w:rsid w:val="00D000AF"/>
    <w:rsid w:val="00D004F9"/>
    <w:rsid w:val="00D00DC2"/>
    <w:rsid w:val="00D014DD"/>
    <w:rsid w:val="00D03A65"/>
    <w:rsid w:val="00D05C39"/>
    <w:rsid w:val="00D10CA1"/>
    <w:rsid w:val="00D11E0D"/>
    <w:rsid w:val="00D1528A"/>
    <w:rsid w:val="00D23B6D"/>
    <w:rsid w:val="00D25ADF"/>
    <w:rsid w:val="00D25C98"/>
    <w:rsid w:val="00D26A49"/>
    <w:rsid w:val="00D2704E"/>
    <w:rsid w:val="00D3005D"/>
    <w:rsid w:val="00D32EEE"/>
    <w:rsid w:val="00D374F9"/>
    <w:rsid w:val="00D414A4"/>
    <w:rsid w:val="00D41A53"/>
    <w:rsid w:val="00D4373E"/>
    <w:rsid w:val="00D44E4F"/>
    <w:rsid w:val="00D466F2"/>
    <w:rsid w:val="00D47FAA"/>
    <w:rsid w:val="00D5011E"/>
    <w:rsid w:val="00D503D9"/>
    <w:rsid w:val="00D522C4"/>
    <w:rsid w:val="00D52E40"/>
    <w:rsid w:val="00D5552A"/>
    <w:rsid w:val="00D602EC"/>
    <w:rsid w:val="00D60B5B"/>
    <w:rsid w:val="00D62748"/>
    <w:rsid w:val="00D6725C"/>
    <w:rsid w:val="00D70080"/>
    <w:rsid w:val="00D71A69"/>
    <w:rsid w:val="00D721CE"/>
    <w:rsid w:val="00D72D63"/>
    <w:rsid w:val="00D745F7"/>
    <w:rsid w:val="00D750B0"/>
    <w:rsid w:val="00D8070D"/>
    <w:rsid w:val="00D80B37"/>
    <w:rsid w:val="00D80B6A"/>
    <w:rsid w:val="00D810C2"/>
    <w:rsid w:val="00D818CA"/>
    <w:rsid w:val="00D81958"/>
    <w:rsid w:val="00D833D5"/>
    <w:rsid w:val="00D848CD"/>
    <w:rsid w:val="00D84DD4"/>
    <w:rsid w:val="00D939F2"/>
    <w:rsid w:val="00D95A51"/>
    <w:rsid w:val="00DA1112"/>
    <w:rsid w:val="00DA3557"/>
    <w:rsid w:val="00DA51E7"/>
    <w:rsid w:val="00DA6065"/>
    <w:rsid w:val="00DA69DF"/>
    <w:rsid w:val="00DA7AD9"/>
    <w:rsid w:val="00DB0B7E"/>
    <w:rsid w:val="00DB5A86"/>
    <w:rsid w:val="00DB6020"/>
    <w:rsid w:val="00DB7BE3"/>
    <w:rsid w:val="00DC3216"/>
    <w:rsid w:val="00DC4521"/>
    <w:rsid w:val="00DC62F9"/>
    <w:rsid w:val="00DC6302"/>
    <w:rsid w:val="00DD2986"/>
    <w:rsid w:val="00DD31A5"/>
    <w:rsid w:val="00DD434D"/>
    <w:rsid w:val="00DD7B2B"/>
    <w:rsid w:val="00DE1A07"/>
    <w:rsid w:val="00DE35CF"/>
    <w:rsid w:val="00DE79B2"/>
    <w:rsid w:val="00DF2DA0"/>
    <w:rsid w:val="00DF544E"/>
    <w:rsid w:val="00DF707D"/>
    <w:rsid w:val="00E056C2"/>
    <w:rsid w:val="00E0604F"/>
    <w:rsid w:val="00E12386"/>
    <w:rsid w:val="00E21286"/>
    <w:rsid w:val="00E267C1"/>
    <w:rsid w:val="00E27991"/>
    <w:rsid w:val="00E31E5F"/>
    <w:rsid w:val="00E336C3"/>
    <w:rsid w:val="00E33913"/>
    <w:rsid w:val="00E369DE"/>
    <w:rsid w:val="00E4302C"/>
    <w:rsid w:val="00E4787E"/>
    <w:rsid w:val="00E506EC"/>
    <w:rsid w:val="00E519D6"/>
    <w:rsid w:val="00E521A2"/>
    <w:rsid w:val="00E54F1B"/>
    <w:rsid w:val="00E55A55"/>
    <w:rsid w:val="00E60FB3"/>
    <w:rsid w:val="00E61AD4"/>
    <w:rsid w:val="00E61C33"/>
    <w:rsid w:val="00E70746"/>
    <w:rsid w:val="00E70F85"/>
    <w:rsid w:val="00E73345"/>
    <w:rsid w:val="00E735A5"/>
    <w:rsid w:val="00E74B26"/>
    <w:rsid w:val="00E76C67"/>
    <w:rsid w:val="00E800EA"/>
    <w:rsid w:val="00E8202C"/>
    <w:rsid w:val="00E82F01"/>
    <w:rsid w:val="00E83512"/>
    <w:rsid w:val="00E84D5C"/>
    <w:rsid w:val="00E85E1E"/>
    <w:rsid w:val="00E878C1"/>
    <w:rsid w:val="00E902F7"/>
    <w:rsid w:val="00E90B1F"/>
    <w:rsid w:val="00E912A5"/>
    <w:rsid w:val="00E91C8A"/>
    <w:rsid w:val="00E9362C"/>
    <w:rsid w:val="00EA1E9D"/>
    <w:rsid w:val="00EA31AF"/>
    <w:rsid w:val="00EA3DA3"/>
    <w:rsid w:val="00EA5237"/>
    <w:rsid w:val="00EB1C73"/>
    <w:rsid w:val="00EB3810"/>
    <w:rsid w:val="00EB3924"/>
    <w:rsid w:val="00EB39B8"/>
    <w:rsid w:val="00EB4E5E"/>
    <w:rsid w:val="00EB5099"/>
    <w:rsid w:val="00EB54DA"/>
    <w:rsid w:val="00EB6CB8"/>
    <w:rsid w:val="00EC02D3"/>
    <w:rsid w:val="00EC1837"/>
    <w:rsid w:val="00EC56E2"/>
    <w:rsid w:val="00EC6A6D"/>
    <w:rsid w:val="00ED4816"/>
    <w:rsid w:val="00ED562A"/>
    <w:rsid w:val="00ED7486"/>
    <w:rsid w:val="00F0447E"/>
    <w:rsid w:val="00F073F3"/>
    <w:rsid w:val="00F1176D"/>
    <w:rsid w:val="00F1228C"/>
    <w:rsid w:val="00F15D3C"/>
    <w:rsid w:val="00F15DE6"/>
    <w:rsid w:val="00F169FA"/>
    <w:rsid w:val="00F21AC3"/>
    <w:rsid w:val="00F22302"/>
    <w:rsid w:val="00F2469E"/>
    <w:rsid w:val="00F26BC0"/>
    <w:rsid w:val="00F27D41"/>
    <w:rsid w:val="00F27FC9"/>
    <w:rsid w:val="00F300A0"/>
    <w:rsid w:val="00F30133"/>
    <w:rsid w:val="00F30B51"/>
    <w:rsid w:val="00F33844"/>
    <w:rsid w:val="00F34774"/>
    <w:rsid w:val="00F360CD"/>
    <w:rsid w:val="00F36FE0"/>
    <w:rsid w:val="00F42ED3"/>
    <w:rsid w:val="00F43723"/>
    <w:rsid w:val="00F44BA5"/>
    <w:rsid w:val="00F45309"/>
    <w:rsid w:val="00F456ED"/>
    <w:rsid w:val="00F4651A"/>
    <w:rsid w:val="00F475E0"/>
    <w:rsid w:val="00F516D9"/>
    <w:rsid w:val="00F524D1"/>
    <w:rsid w:val="00F53943"/>
    <w:rsid w:val="00F53BF6"/>
    <w:rsid w:val="00F5525F"/>
    <w:rsid w:val="00F5536F"/>
    <w:rsid w:val="00F5573B"/>
    <w:rsid w:val="00F55F19"/>
    <w:rsid w:val="00F56EBA"/>
    <w:rsid w:val="00F60878"/>
    <w:rsid w:val="00F61828"/>
    <w:rsid w:val="00F61D0B"/>
    <w:rsid w:val="00F62D5E"/>
    <w:rsid w:val="00F62DEE"/>
    <w:rsid w:val="00F650CB"/>
    <w:rsid w:val="00F675F3"/>
    <w:rsid w:val="00F67FF6"/>
    <w:rsid w:val="00F712BF"/>
    <w:rsid w:val="00F72B50"/>
    <w:rsid w:val="00F8036E"/>
    <w:rsid w:val="00F80A47"/>
    <w:rsid w:val="00F80BE9"/>
    <w:rsid w:val="00F82A50"/>
    <w:rsid w:val="00F86B16"/>
    <w:rsid w:val="00F87318"/>
    <w:rsid w:val="00F90F12"/>
    <w:rsid w:val="00F92374"/>
    <w:rsid w:val="00F94C22"/>
    <w:rsid w:val="00F9517F"/>
    <w:rsid w:val="00F95A8D"/>
    <w:rsid w:val="00F97BC3"/>
    <w:rsid w:val="00F97CA8"/>
    <w:rsid w:val="00FA186E"/>
    <w:rsid w:val="00FA5F5D"/>
    <w:rsid w:val="00FB1E90"/>
    <w:rsid w:val="00FB7E10"/>
    <w:rsid w:val="00FC0447"/>
    <w:rsid w:val="00FC12B5"/>
    <w:rsid w:val="00FC3077"/>
    <w:rsid w:val="00FC470A"/>
    <w:rsid w:val="00FC57DF"/>
    <w:rsid w:val="00FD1F4A"/>
    <w:rsid w:val="00FD2770"/>
    <w:rsid w:val="00FD7E84"/>
    <w:rsid w:val="00FE108B"/>
    <w:rsid w:val="00FE1941"/>
    <w:rsid w:val="00FE462D"/>
    <w:rsid w:val="00FF1EF4"/>
    <w:rsid w:val="00FF334D"/>
    <w:rsid w:val="00FF4562"/>
    <w:rsid w:val="00FF46EF"/>
    <w:rsid w:val="00FF482A"/>
    <w:rsid w:val="00FF6C44"/>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E22FC"/>
  <w14:defaultImageDpi w14:val="300"/>
  <w15:docId w15:val="{57E1C8AB-8A0C-4FC2-8F7D-E33CF144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C1"/>
    <w:pPr>
      <w:spacing w:after="160"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672C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2C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72C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91C8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CC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672CC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672CC1"/>
    <w:rPr>
      <w:rFonts w:asciiTheme="majorHAnsi" w:eastAsiaTheme="majorEastAsia" w:hAnsiTheme="majorHAnsi" w:cstheme="majorBidi"/>
      <w:color w:val="243F60" w:themeColor="accent1" w:themeShade="7F"/>
      <w:lang w:eastAsia="en-US"/>
    </w:rPr>
  </w:style>
  <w:style w:type="character" w:styleId="Hyperlink">
    <w:name w:val="Hyperlink"/>
    <w:basedOn w:val="DefaultParagraphFont"/>
    <w:uiPriority w:val="99"/>
    <w:unhideWhenUsed/>
    <w:rsid w:val="00672CC1"/>
    <w:rPr>
      <w:color w:val="006C9F"/>
      <w:u w:val="single"/>
    </w:rPr>
  </w:style>
  <w:style w:type="paragraph" w:styleId="ListParagraph">
    <w:name w:val="List Paragraph"/>
    <w:aliases w:val="MCHIP_list paragraph,List Paragraph1,Recommendation,List Paragraph (numbered (a)),Dot pt,F5 List Paragraph,No Spacing1,List Paragraph Char Char Char,Indicator Text,Numbered Para 1,MAIN CONTENT,Colorful List - Accent 11,Bullet 1,Bullets"/>
    <w:basedOn w:val="Normal"/>
    <w:link w:val="ListParagraphChar"/>
    <w:uiPriority w:val="34"/>
    <w:qFormat/>
    <w:rsid w:val="00672CC1"/>
    <w:pPr>
      <w:spacing w:after="200" w:line="276" w:lineRule="auto"/>
      <w:ind w:left="720"/>
      <w:contextualSpacing/>
    </w:pPr>
    <w:rPr>
      <w:lang w:val="nl-NL"/>
    </w:rPr>
  </w:style>
  <w:style w:type="character" w:customStyle="1" w:styleId="ListParagraphChar">
    <w:name w:val="List Paragraph Char"/>
    <w:aliases w:val="MCHIP_list paragraph Char,List Paragraph1 Char,Recommendation Char,List Paragraph (numbered (a)) Char,Dot pt Char,F5 List Paragraph Char,No Spacing1 Char,List Paragraph Char Char Char Char,Indicator Text Char,Numbered Para 1 Char"/>
    <w:basedOn w:val="DefaultParagraphFont"/>
    <w:link w:val="ListParagraph"/>
    <w:uiPriority w:val="34"/>
    <w:qFormat/>
    <w:locked/>
    <w:rsid w:val="00672CC1"/>
    <w:rPr>
      <w:rFonts w:eastAsiaTheme="minorHAnsi"/>
      <w:sz w:val="22"/>
      <w:szCs w:val="22"/>
      <w:lang w:val="nl-NL" w:eastAsia="en-US"/>
    </w:rPr>
  </w:style>
  <w:style w:type="paragraph" w:styleId="FootnoteText">
    <w:name w:val="footnote text"/>
    <w:aliases w:val="ft,ADB,single space,footnote text,FOOTNOTES,fn,Footnote Text Char Char Char,Footnote Text1 Char,Footnote Text2,Footnote Text Char Char Char1 Char,Footnote Text Char Char Char1,ALTS FOOTNOTE,Footnote Text Char2,Footnote Text Char1 Char1"/>
    <w:basedOn w:val="Normal"/>
    <w:link w:val="FootnoteTextChar"/>
    <w:uiPriority w:val="99"/>
    <w:unhideWhenUsed/>
    <w:rsid w:val="00672CC1"/>
    <w:pPr>
      <w:spacing w:after="0" w:line="240" w:lineRule="auto"/>
    </w:pPr>
    <w:rPr>
      <w:sz w:val="20"/>
      <w:szCs w:val="20"/>
      <w:lang w:val="nl-NL"/>
    </w:rPr>
  </w:style>
  <w:style w:type="character" w:customStyle="1" w:styleId="FootnoteTextChar">
    <w:name w:val="Footnote Text Char"/>
    <w:aliases w:val="ft Char,ADB Char,single space Char,footnote text Char,FOOTNOTES Char,fn Char,Footnote Text Char Char Char Char,Footnote Text1 Char Char,Footnote Text2 Char,Footnote Text Char Char Char1 Char Char,Footnote Text Char Char Char1 Char1"/>
    <w:basedOn w:val="DefaultParagraphFont"/>
    <w:link w:val="FootnoteText"/>
    <w:uiPriority w:val="99"/>
    <w:rsid w:val="00672CC1"/>
    <w:rPr>
      <w:rFonts w:eastAsiaTheme="minorHAnsi"/>
      <w:sz w:val="20"/>
      <w:szCs w:val="20"/>
      <w:lang w:val="nl-NL" w:eastAsia="en-US"/>
    </w:rPr>
  </w:style>
  <w:style w:type="character" w:styleId="FootnoteReference">
    <w:name w:val="footnote reference"/>
    <w:aliases w:val="ftref"/>
    <w:basedOn w:val="DefaultParagraphFont"/>
    <w:uiPriority w:val="99"/>
    <w:unhideWhenUsed/>
    <w:rsid w:val="00672CC1"/>
    <w:rPr>
      <w:vertAlign w:val="superscript"/>
    </w:rPr>
  </w:style>
  <w:style w:type="paragraph" w:styleId="NoSpacing">
    <w:name w:val="No Spacing"/>
    <w:link w:val="NoSpacingChar"/>
    <w:uiPriority w:val="1"/>
    <w:qFormat/>
    <w:rsid w:val="00672CC1"/>
    <w:rPr>
      <w:rFonts w:eastAsiaTheme="minorHAnsi"/>
      <w:sz w:val="22"/>
      <w:szCs w:val="22"/>
      <w:lang w:eastAsia="en-US"/>
    </w:rPr>
  </w:style>
  <w:style w:type="character" w:customStyle="1" w:styleId="NoSpacingChar">
    <w:name w:val="No Spacing Char"/>
    <w:basedOn w:val="DefaultParagraphFont"/>
    <w:link w:val="NoSpacing"/>
    <w:uiPriority w:val="1"/>
    <w:rsid w:val="00672CC1"/>
    <w:rPr>
      <w:rFonts w:eastAsiaTheme="minorHAnsi"/>
      <w:sz w:val="22"/>
      <w:szCs w:val="22"/>
      <w:lang w:eastAsia="en-US"/>
    </w:rPr>
  </w:style>
  <w:style w:type="character" w:styleId="CommentReference">
    <w:name w:val="annotation reference"/>
    <w:basedOn w:val="DefaultParagraphFont"/>
    <w:uiPriority w:val="99"/>
    <w:semiHidden/>
    <w:unhideWhenUsed/>
    <w:rsid w:val="00672CC1"/>
    <w:rPr>
      <w:sz w:val="18"/>
      <w:szCs w:val="18"/>
    </w:rPr>
  </w:style>
  <w:style w:type="paragraph" w:styleId="CommentText">
    <w:name w:val="annotation text"/>
    <w:basedOn w:val="Normal"/>
    <w:link w:val="CommentTextChar"/>
    <w:uiPriority w:val="99"/>
    <w:unhideWhenUsed/>
    <w:rsid w:val="00672CC1"/>
    <w:pPr>
      <w:spacing w:line="240" w:lineRule="auto"/>
    </w:pPr>
    <w:rPr>
      <w:sz w:val="24"/>
      <w:szCs w:val="24"/>
    </w:rPr>
  </w:style>
  <w:style w:type="character" w:customStyle="1" w:styleId="CommentTextChar">
    <w:name w:val="Comment Text Char"/>
    <w:basedOn w:val="DefaultParagraphFont"/>
    <w:link w:val="CommentText"/>
    <w:uiPriority w:val="99"/>
    <w:rsid w:val="00672CC1"/>
    <w:rPr>
      <w:rFonts w:eastAsiaTheme="minorHAnsi"/>
      <w:lang w:eastAsia="en-US"/>
    </w:rPr>
  </w:style>
  <w:style w:type="paragraph" w:styleId="BalloonText">
    <w:name w:val="Balloon Text"/>
    <w:basedOn w:val="Normal"/>
    <w:link w:val="BalloonTextChar"/>
    <w:uiPriority w:val="99"/>
    <w:semiHidden/>
    <w:unhideWhenUsed/>
    <w:rsid w:val="00672C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CC1"/>
    <w:rPr>
      <w:rFonts w:ascii="Lucida Grande" w:eastAsiaTheme="minorHAnsi" w:hAnsi="Lucida Grande" w:cs="Lucida Grande"/>
      <w:sz w:val="18"/>
      <w:szCs w:val="18"/>
      <w:lang w:eastAsia="en-US"/>
    </w:rPr>
  </w:style>
  <w:style w:type="paragraph" w:styleId="Revision">
    <w:name w:val="Revision"/>
    <w:hidden/>
    <w:uiPriority w:val="99"/>
    <w:semiHidden/>
    <w:rsid w:val="00CA1555"/>
    <w:rPr>
      <w:rFonts w:eastAsiaTheme="minorHAnsi"/>
      <w:sz w:val="22"/>
      <w:szCs w:val="22"/>
      <w:lang w:eastAsia="en-US"/>
    </w:rPr>
  </w:style>
  <w:style w:type="character" w:styleId="FollowedHyperlink">
    <w:name w:val="FollowedHyperlink"/>
    <w:basedOn w:val="DefaultParagraphFont"/>
    <w:uiPriority w:val="99"/>
    <w:semiHidden/>
    <w:unhideWhenUsed/>
    <w:rsid w:val="00F80BE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45889"/>
    <w:rPr>
      <w:b/>
      <w:bCs/>
      <w:sz w:val="20"/>
      <w:szCs w:val="20"/>
    </w:rPr>
  </w:style>
  <w:style w:type="character" w:customStyle="1" w:styleId="CommentSubjectChar">
    <w:name w:val="Comment Subject Char"/>
    <w:basedOn w:val="CommentTextChar"/>
    <w:link w:val="CommentSubject"/>
    <w:uiPriority w:val="99"/>
    <w:semiHidden/>
    <w:rsid w:val="00845889"/>
    <w:rPr>
      <w:rFonts w:eastAsiaTheme="minorHAnsi"/>
      <w:b/>
      <w:bCs/>
      <w:sz w:val="20"/>
      <w:szCs w:val="20"/>
      <w:lang w:eastAsia="en-US"/>
    </w:rPr>
  </w:style>
  <w:style w:type="character" w:customStyle="1" w:styleId="cls-response">
    <w:name w:val="cls-response"/>
    <w:basedOn w:val="DefaultParagraphFont"/>
    <w:rsid w:val="00814F5F"/>
  </w:style>
  <w:style w:type="paragraph" w:styleId="NormalWeb">
    <w:name w:val="Normal (Web)"/>
    <w:basedOn w:val="Normal"/>
    <w:uiPriority w:val="99"/>
    <w:semiHidden/>
    <w:unhideWhenUsed/>
    <w:rsid w:val="00283088"/>
    <w:pPr>
      <w:spacing w:before="100" w:beforeAutospacing="1" w:after="100" w:afterAutospacing="1" w:line="240" w:lineRule="auto"/>
    </w:pPr>
    <w:rPr>
      <w:rFonts w:ascii="Times" w:eastAsiaTheme="minorEastAsia" w:hAnsi="Times" w:cs="Times New Roman"/>
      <w:sz w:val="20"/>
      <w:szCs w:val="20"/>
      <w:lang w:val="en-GB" w:eastAsia="it-IT"/>
    </w:rPr>
  </w:style>
  <w:style w:type="character" w:customStyle="1" w:styleId="authors">
    <w:name w:val="authors"/>
    <w:basedOn w:val="DefaultParagraphFont"/>
    <w:rsid w:val="008F6D39"/>
  </w:style>
  <w:style w:type="character" w:customStyle="1" w:styleId="Date1">
    <w:name w:val="Date1"/>
    <w:basedOn w:val="DefaultParagraphFont"/>
    <w:rsid w:val="008F6D39"/>
  </w:style>
  <w:style w:type="character" w:customStyle="1" w:styleId="arttitle">
    <w:name w:val="art_title"/>
    <w:basedOn w:val="DefaultParagraphFont"/>
    <w:rsid w:val="008F6D39"/>
  </w:style>
  <w:style w:type="character" w:customStyle="1" w:styleId="serialtitle">
    <w:name w:val="serial_title"/>
    <w:basedOn w:val="DefaultParagraphFont"/>
    <w:rsid w:val="008F6D39"/>
  </w:style>
  <w:style w:type="character" w:customStyle="1" w:styleId="volumeissue">
    <w:name w:val="volume_issue"/>
    <w:basedOn w:val="DefaultParagraphFont"/>
    <w:rsid w:val="008F6D39"/>
  </w:style>
  <w:style w:type="character" w:customStyle="1" w:styleId="pagerange">
    <w:name w:val="page_range"/>
    <w:basedOn w:val="DefaultParagraphFont"/>
    <w:rsid w:val="008F6D39"/>
  </w:style>
  <w:style w:type="character" w:customStyle="1" w:styleId="articlecitationvolume">
    <w:name w:val="articlecitation_volume"/>
    <w:basedOn w:val="DefaultParagraphFont"/>
    <w:rsid w:val="00815C8A"/>
  </w:style>
  <w:style w:type="character" w:customStyle="1" w:styleId="articlecitationpages">
    <w:name w:val="articlecitation_pages"/>
    <w:basedOn w:val="DefaultParagraphFont"/>
    <w:rsid w:val="00815C8A"/>
  </w:style>
  <w:style w:type="paragraph" w:styleId="TOC2">
    <w:name w:val="toc 2"/>
    <w:basedOn w:val="Normal"/>
    <w:next w:val="Normal"/>
    <w:autoRedefine/>
    <w:uiPriority w:val="39"/>
    <w:unhideWhenUsed/>
    <w:rsid w:val="00016023"/>
    <w:pPr>
      <w:spacing w:after="100" w:line="276" w:lineRule="auto"/>
      <w:ind w:left="220"/>
    </w:pPr>
    <w:rPr>
      <w:lang w:val="nl-NL"/>
    </w:rPr>
  </w:style>
  <w:style w:type="paragraph" w:styleId="TOC3">
    <w:name w:val="toc 3"/>
    <w:basedOn w:val="Normal"/>
    <w:next w:val="Normal"/>
    <w:autoRedefine/>
    <w:uiPriority w:val="39"/>
    <w:unhideWhenUsed/>
    <w:rsid w:val="00016023"/>
    <w:pPr>
      <w:spacing w:after="100" w:line="276" w:lineRule="auto"/>
      <w:ind w:left="440"/>
    </w:pPr>
    <w:rPr>
      <w:lang w:val="nl-NL"/>
    </w:rPr>
  </w:style>
  <w:style w:type="paragraph" w:styleId="Title">
    <w:name w:val="Title"/>
    <w:basedOn w:val="Normal"/>
    <w:next w:val="Normal"/>
    <w:link w:val="TitleChar"/>
    <w:uiPriority w:val="10"/>
    <w:qFormat/>
    <w:rsid w:val="000160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02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unhideWhenUsed/>
    <w:qFormat/>
    <w:rsid w:val="00016023"/>
    <w:pPr>
      <w:outlineLvl w:val="9"/>
    </w:pPr>
  </w:style>
  <w:style w:type="paragraph" w:styleId="TOC1">
    <w:name w:val="toc 1"/>
    <w:basedOn w:val="Normal"/>
    <w:next w:val="Normal"/>
    <w:autoRedefine/>
    <w:uiPriority w:val="39"/>
    <w:unhideWhenUsed/>
    <w:rsid w:val="00016023"/>
    <w:pPr>
      <w:spacing w:after="100"/>
    </w:pPr>
  </w:style>
  <w:style w:type="character" w:customStyle="1" w:styleId="highlight">
    <w:name w:val="highlight"/>
    <w:basedOn w:val="DefaultParagraphFont"/>
    <w:rsid w:val="00366CC8"/>
  </w:style>
  <w:style w:type="character" w:customStyle="1" w:styleId="doi">
    <w:name w:val="doi"/>
    <w:basedOn w:val="DefaultParagraphFont"/>
    <w:rsid w:val="001D4EC0"/>
  </w:style>
  <w:style w:type="character" w:customStyle="1" w:styleId="cit">
    <w:name w:val="cit"/>
    <w:basedOn w:val="DefaultParagraphFont"/>
    <w:rsid w:val="001D4EC0"/>
  </w:style>
  <w:style w:type="character" w:customStyle="1" w:styleId="st">
    <w:name w:val="st"/>
    <w:basedOn w:val="DefaultParagraphFont"/>
    <w:rsid w:val="002A0F12"/>
  </w:style>
  <w:style w:type="character" w:styleId="Emphasis">
    <w:name w:val="Emphasis"/>
    <w:basedOn w:val="DefaultParagraphFont"/>
    <w:uiPriority w:val="20"/>
    <w:qFormat/>
    <w:rsid w:val="002A0F12"/>
    <w:rPr>
      <w:i/>
      <w:iCs/>
    </w:rPr>
  </w:style>
  <w:style w:type="character" w:customStyle="1" w:styleId="article-headerdoi">
    <w:name w:val="article-header__doi"/>
    <w:basedOn w:val="DefaultParagraphFont"/>
    <w:rsid w:val="003A3D81"/>
  </w:style>
  <w:style w:type="character" w:customStyle="1" w:styleId="UnresolvedMention">
    <w:name w:val="Unresolved Mention"/>
    <w:basedOn w:val="DefaultParagraphFont"/>
    <w:uiPriority w:val="99"/>
    <w:semiHidden/>
    <w:unhideWhenUsed/>
    <w:rsid w:val="00F95A8D"/>
    <w:rPr>
      <w:color w:val="605E5C"/>
      <w:shd w:val="clear" w:color="auto" w:fill="E1DFDD"/>
    </w:rPr>
  </w:style>
  <w:style w:type="table" w:customStyle="1" w:styleId="TableGrid10">
    <w:name w:val="Table Grid10"/>
    <w:basedOn w:val="TableNormal"/>
    <w:uiPriority w:val="39"/>
    <w:rsid w:val="00E91C8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91C8A"/>
    <w:rPr>
      <w:rFonts w:asciiTheme="majorHAnsi" w:eastAsiaTheme="majorEastAsia" w:hAnsiTheme="majorHAnsi" w:cstheme="majorBidi"/>
      <w:i/>
      <w:iCs/>
      <w:color w:val="365F91" w:themeColor="accent1" w:themeShade="BF"/>
      <w:sz w:val="22"/>
      <w:szCs w:val="22"/>
      <w:lang w:eastAsia="en-US"/>
    </w:rPr>
  </w:style>
  <w:style w:type="paragraph" w:customStyle="1" w:styleId="Default">
    <w:name w:val="Default"/>
    <w:rsid w:val="00F42ED3"/>
    <w:pPr>
      <w:autoSpaceDE w:val="0"/>
      <w:autoSpaceDN w:val="0"/>
      <w:adjustRightInd w:val="0"/>
    </w:pPr>
    <w:rPr>
      <w:rFonts w:ascii="Cambria" w:eastAsiaTheme="minorHAnsi" w:hAnsi="Cambria" w:cs="Cambria"/>
      <w:color w:val="000000"/>
      <w:lang w:val="nl-NL" w:eastAsia="en-US" w:bidi="km-KH"/>
    </w:rPr>
  </w:style>
  <w:style w:type="paragraph" w:styleId="Header">
    <w:name w:val="header"/>
    <w:basedOn w:val="Normal"/>
    <w:link w:val="HeaderChar"/>
    <w:uiPriority w:val="99"/>
    <w:unhideWhenUsed/>
    <w:rsid w:val="00192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AB"/>
    <w:rPr>
      <w:rFonts w:eastAsiaTheme="minorHAnsi"/>
      <w:sz w:val="22"/>
      <w:szCs w:val="22"/>
      <w:lang w:eastAsia="en-US"/>
    </w:rPr>
  </w:style>
  <w:style w:type="paragraph" w:styleId="Footer">
    <w:name w:val="footer"/>
    <w:basedOn w:val="Normal"/>
    <w:link w:val="FooterChar"/>
    <w:uiPriority w:val="99"/>
    <w:unhideWhenUsed/>
    <w:rsid w:val="00192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AB"/>
    <w:rPr>
      <w:rFonts w:eastAsiaTheme="minorHAnsi"/>
      <w:sz w:val="22"/>
      <w:szCs w:val="22"/>
      <w:lang w:eastAsia="en-US"/>
    </w:rPr>
  </w:style>
  <w:style w:type="paragraph" w:styleId="Caption">
    <w:name w:val="caption"/>
    <w:basedOn w:val="Normal"/>
    <w:next w:val="Normal"/>
    <w:uiPriority w:val="35"/>
    <w:unhideWhenUsed/>
    <w:qFormat/>
    <w:rsid w:val="001D4A71"/>
    <w:pPr>
      <w:spacing w:after="200" w:line="240" w:lineRule="auto"/>
    </w:pPr>
    <w:rPr>
      <w:i/>
      <w:iCs/>
      <w:color w:val="1F497D" w:themeColor="text2"/>
      <w:sz w:val="18"/>
      <w:szCs w:val="18"/>
    </w:rPr>
  </w:style>
  <w:style w:type="paragraph" w:styleId="Bibliography">
    <w:name w:val="Bibliography"/>
    <w:basedOn w:val="Normal"/>
    <w:next w:val="Normal"/>
    <w:uiPriority w:val="37"/>
    <w:semiHidden/>
    <w:unhideWhenUsed/>
    <w:rsid w:val="0034503E"/>
    <w:pPr>
      <w:spacing w:after="200" w:line="276"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2106">
      <w:bodyDiv w:val="1"/>
      <w:marLeft w:val="0"/>
      <w:marRight w:val="0"/>
      <w:marTop w:val="0"/>
      <w:marBottom w:val="0"/>
      <w:divBdr>
        <w:top w:val="none" w:sz="0" w:space="0" w:color="auto"/>
        <w:left w:val="none" w:sz="0" w:space="0" w:color="auto"/>
        <w:bottom w:val="none" w:sz="0" w:space="0" w:color="auto"/>
        <w:right w:val="none" w:sz="0" w:space="0" w:color="auto"/>
      </w:divBdr>
    </w:div>
    <w:div w:id="119426093">
      <w:bodyDiv w:val="1"/>
      <w:marLeft w:val="0"/>
      <w:marRight w:val="0"/>
      <w:marTop w:val="0"/>
      <w:marBottom w:val="0"/>
      <w:divBdr>
        <w:top w:val="none" w:sz="0" w:space="0" w:color="auto"/>
        <w:left w:val="none" w:sz="0" w:space="0" w:color="auto"/>
        <w:bottom w:val="none" w:sz="0" w:space="0" w:color="auto"/>
        <w:right w:val="none" w:sz="0" w:space="0" w:color="auto"/>
      </w:divBdr>
      <w:divsChild>
        <w:div w:id="1877817436">
          <w:marLeft w:val="0"/>
          <w:marRight w:val="0"/>
          <w:marTop w:val="0"/>
          <w:marBottom w:val="0"/>
          <w:divBdr>
            <w:top w:val="none" w:sz="0" w:space="0" w:color="auto"/>
            <w:left w:val="none" w:sz="0" w:space="0" w:color="auto"/>
            <w:bottom w:val="none" w:sz="0" w:space="0" w:color="auto"/>
            <w:right w:val="none" w:sz="0" w:space="0" w:color="auto"/>
          </w:divBdr>
        </w:div>
        <w:div w:id="1021124470">
          <w:marLeft w:val="0"/>
          <w:marRight w:val="0"/>
          <w:marTop w:val="0"/>
          <w:marBottom w:val="0"/>
          <w:divBdr>
            <w:top w:val="none" w:sz="0" w:space="0" w:color="auto"/>
            <w:left w:val="none" w:sz="0" w:space="0" w:color="auto"/>
            <w:bottom w:val="none" w:sz="0" w:space="0" w:color="auto"/>
            <w:right w:val="none" w:sz="0" w:space="0" w:color="auto"/>
          </w:divBdr>
        </w:div>
        <w:div w:id="112477382">
          <w:marLeft w:val="0"/>
          <w:marRight w:val="0"/>
          <w:marTop w:val="0"/>
          <w:marBottom w:val="0"/>
          <w:divBdr>
            <w:top w:val="none" w:sz="0" w:space="0" w:color="auto"/>
            <w:left w:val="none" w:sz="0" w:space="0" w:color="auto"/>
            <w:bottom w:val="none" w:sz="0" w:space="0" w:color="auto"/>
            <w:right w:val="none" w:sz="0" w:space="0" w:color="auto"/>
          </w:divBdr>
        </w:div>
      </w:divsChild>
    </w:div>
    <w:div w:id="143932185">
      <w:bodyDiv w:val="1"/>
      <w:marLeft w:val="0"/>
      <w:marRight w:val="0"/>
      <w:marTop w:val="0"/>
      <w:marBottom w:val="0"/>
      <w:divBdr>
        <w:top w:val="none" w:sz="0" w:space="0" w:color="auto"/>
        <w:left w:val="none" w:sz="0" w:space="0" w:color="auto"/>
        <w:bottom w:val="none" w:sz="0" w:space="0" w:color="auto"/>
        <w:right w:val="none" w:sz="0" w:space="0" w:color="auto"/>
      </w:divBdr>
      <w:divsChild>
        <w:div w:id="1680962441">
          <w:marLeft w:val="0"/>
          <w:marRight w:val="0"/>
          <w:marTop w:val="0"/>
          <w:marBottom w:val="0"/>
          <w:divBdr>
            <w:top w:val="none" w:sz="0" w:space="0" w:color="auto"/>
            <w:left w:val="none" w:sz="0" w:space="0" w:color="auto"/>
            <w:bottom w:val="none" w:sz="0" w:space="0" w:color="auto"/>
            <w:right w:val="none" w:sz="0" w:space="0" w:color="auto"/>
          </w:divBdr>
        </w:div>
        <w:div w:id="2029065364">
          <w:marLeft w:val="0"/>
          <w:marRight w:val="0"/>
          <w:marTop w:val="0"/>
          <w:marBottom w:val="0"/>
          <w:divBdr>
            <w:top w:val="none" w:sz="0" w:space="0" w:color="auto"/>
            <w:left w:val="none" w:sz="0" w:space="0" w:color="auto"/>
            <w:bottom w:val="none" w:sz="0" w:space="0" w:color="auto"/>
            <w:right w:val="none" w:sz="0" w:space="0" w:color="auto"/>
          </w:divBdr>
        </w:div>
        <w:div w:id="1945645310">
          <w:marLeft w:val="0"/>
          <w:marRight w:val="0"/>
          <w:marTop w:val="0"/>
          <w:marBottom w:val="0"/>
          <w:divBdr>
            <w:top w:val="none" w:sz="0" w:space="0" w:color="auto"/>
            <w:left w:val="none" w:sz="0" w:space="0" w:color="auto"/>
            <w:bottom w:val="none" w:sz="0" w:space="0" w:color="auto"/>
            <w:right w:val="none" w:sz="0" w:space="0" w:color="auto"/>
          </w:divBdr>
        </w:div>
      </w:divsChild>
    </w:div>
    <w:div w:id="184101577">
      <w:bodyDiv w:val="1"/>
      <w:marLeft w:val="0"/>
      <w:marRight w:val="0"/>
      <w:marTop w:val="0"/>
      <w:marBottom w:val="0"/>
      <w:divBdr>
        <w:top w:val="none" w:sz="0" w:space="0" w:color="auto"/>
        <w:left w:val="none" w:sz="0" w:space="0" w:color="auto"/>
        <w:bottom w:val="none" w:sz="0" w:space="0" w:color="auto"/>
        <w:right w:val="none" w:sz="0" w:space="0" w:color="auto"/>
      </w:divBdr>
      <w:divsChild>
        <w:div w:id="1769347541">
          <w:marLeft w:val="0"/>
          <w:marRight w:val="0"/>
          <w:marTop w:val="0"/>
          <w:marBottom w:val="0"/>
          <w:divBdr>
            <w:top w:val="none" w:sz="0" w:space="0" w:color="auto"/>
            <w:left w:val="none" w:sz="0" w:space="0" w:color="auto"/>
            <w:bottom w:val="none" w:sz="0" w:space="0" w:color="auto"/>
            <w:right w:val="none" w:sz="0" w:space="0" w:color="auto"/>
          </w:divBdr>
        </w:div>
        <w:div w:id="556474691">
          <w:marLeft w:val="0"/>
          <w:marRight w:val="0"/>
          <w:marTop w:val="0"/>
          <w:marBottom w:val="0"/>
          <w:divBdr>
            <w:top w:val="none" w:sz="0" w:space="0" w:color="auto"/>
            <w:left w:val="none" w:sz="0" w:space="0" w:color="auto"/>
            <w:bottom w:val="none" w:sz="0" w:space="0" w:color="auto"/>
            <w:right w:val="none" w:sz="0" w:space="0" w:color="auto"/>
          </w:divBdr>
        </w:div>
        <w:div w:id="296683890">
          <w:marLeft w:val="0"/>
          <w:marRight w:val="0"/>
          <w:marTop w:val="0"/>
          <w:marBottom w:val="0"/>
          <w:divBdr>
            <w:top w:val="none" w:sz="0" w:space="0" w:color="auto"/>
            <w:left w:val="none" w:sz="0" w:space="0" w:color="auto"/>
            <w:bottom w:val="none" w:sz="0" w:space="0" w:color="auto"/>
            <w:right w:val="none" w:sz="0" w:space="0" w:color="auto"/>
          </w:divBdr>
        </w:div>
        <w:div w:id="1708725229">
          <w:marLeft w:val="0"/>
          <w:marRight w:val="0"/>
          <w:marTop w:val="0"/>
          <w:marBottom w:val="0"/>
          <w:divBdr>
            <w:top w:val="none" w:sz="0" w:space="0" w:color="auto"/>
            <w:left w:val="none" w:sz="0" w:space="0" w:color="auto"/>
            <w:bottom w:val="none" w:sz="0" w:space="0" w:color="auto"/>
            <w:right w:val="none" w:sz="0" w:space="0" w:color="auto"/>
          </w:divBdr>
        </w:div>
      </w:divsChild>
    </w:div>
    <w:div w:id="190068710">
      <w:bodyDiv w:val="1"/>
      <w:marLeft w:val="0"/>
      <w:marRight w:val="0"/>
      <w:marTop w:val="0"/>
      <w:marBottom w:val="0"/>
      <w:divBdr>
        <w:top w:val="none" w:sz="0" w:space="0" w:color="auto"/>
        <w:left w:val="none" w:sz="0" w:space="0" w:color="auto"/>
        <w:bottom w:val="none" w:sz="0" w:space="0" w:color="auto"/>
        <w:right w:val="none" w:sz="0" w:space="0" w:color="auto"/>
      </w:divBdr>
      <w:divsChild>
        <w:div w:id="198930834">
          <w:marLeft w:val="0"/>
          <w:marRight w:val="0"/>
          <w:marTop w:val="0"/>
          <w:marBottom w:val="0"/>
          <w:divBdr>
            <w:top w:val="none" w:sz="0" w:space="0" w:color="auto"/>
            <w:left w:val="none" w:sz="0" w:space="0" w:color="auto"/>
            <w:bottom w:val="none" w:sz="0" w:space="0" w:color="auto"/>
            <w:right w:val="none" w:sz="0" w:space="0" w:color="auto"/>
          </w:divBdr>
          <w:divsChild>
            <w:div w:id="1094744881">
              <w:marLeft w:val="0"/>
              <w:marRight w:val="0"/>
              <w:marTop w:val="0"/>
              <w:marBottom w:val="0"/>
              <w:divBdr>
                <w:top w:val="none" w:sz="0" w:space="0" w:color="auto"/>
                <w:left w:val="none" w:sz="0" w:space="0" w:color="auto"/>
                <w:bottom w:val="none" w:sz="0" w:space="0" w:color="auto"/>
                <w:right w:val="none" w:sz="0" w:space="0" w:color="auto"/>
              </w:divBdr>
            </w:div>
            <w:div w:id="558901114">
              <w:marLeft w:val="0"/>
              <w:marRight w:val="0"/>
              <w:marTop w:val="0"/>
              <w:marBottom w:val="0"/>
              <w:divBdr>
                <w:top w:val="none" w:sz="0" w:space="0" w:color="auto"/>
                <w:left w:val="none" w:sz="0" w:space="0" w:color="auto"/>
                <w:bottom w:val="none" w:sz="0" w:space="0" w:color="auto"/>
                <w:right w:val="none" w:sz="0" w:space="0" w:color="auto"/>
              </w:divBdr>
            </w:div>
            <w:div w:id="385421984">
              <w:marLeft w:val="0"/>
              <w:marRight w:val="0"/>
              <w:marTop w:val="0"/>
              <w:marBottom w:val="0"/>
              <w:divBdr>
                <w:top w:val="none" w:sz="0" w:space="0" w:color="auto"/>
                <w:left w:val="none" w:sz="0" w:space="0" w:color="auto"/>
                <w:bottom w:val="none" w:sz="0" w:space="0" w:color="auto"/>
                <w:right w:val="none" w:sz="0" w:space="0" w:color="auto"/>
              </w:divBdr>
            </w:div>
          </w:divsChild>
        </w:div>
        <w:div w:id="448085624">
          <w:marLeft w:val="0"/>
          <w:marRight w:val="0"/>
          <w:marTop w:val="0"/>
          <w:marBottom w:val="0"/>
          <w:divBdr>
            <w:top w:val="none" w:sz="0" w:space="0" w:color="auto"/>
            <w:left w:val="none" w:sz="0" w:space="0" w:color="auto"/>
            <w:bottom w:val="none" w:sz="0" w:space="0" w:color="auto"/>
            <w:right w:val="none" w:sz="0" w:space="0" w:color="auto"/>
          </w:divBdr>
          <w:divsChild>
            <w:div w:id="3085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4030">
      <w:bodyDiv w:val="1"/>
      <w:marLeft w:val="0"/>
      <w:marRight w:val="0"/>
      <w:marTop w:val="0"/>
      <w:marBottom w:val="0"/>
      <w:divBdr>
        <w:top w:val="none" w:sz="0" w:space="0" w:color="auto"/>
        <w:left w:val="none" w:sz="0" w:space="0" w:color="auto"/>
        <w:bottom w:val="none" w:sz="0" w:space="0" w:color="auto"/>
        <w:right w:val="none" w:sz="0" w:space="0" w:color="auto"/>
      </w:divBdr>
      <w:divsChild>
        <w:div w:id="155416293">
          <w:marLeft w:val="0"/>
          <w:marRight w:val="0"/>
          <w:marTop w:val="0"/>
          <w:marBottom w:val="0"/>
          <w:divBdr>
            <w:top w:val="none" w:sz="0" w:space="0" w:color="auto"/>
            <w:left w:val="none" w:sz="0" w:space="0" w:color="auto"/>
            <w:bottom w:val="none" w:sz="0" w:space="0" w:color="auto"/>
            <w:right w:val="none" w:sz="0" w:space="0" w:color="auto"/>
          </w:divBdr>
        </w:div>
        <w:div w:id="1444615012">
          <w:marLeft w:val="0"/>
          <w:marRight w:val="0"/>
          <w:marTop w:val="0"/>
          <w:marBottom w:val="0"/>
          <w:divBdr>
            <w:top w:val="none" w:sz="0" w:space="0" w:color="auto"/>
            <w:left w:val="none" w:sz="0" w:space="0" w:color="auto"/>
            <w:bottom w:val="none" w:sz="0" w:space="0" w:color="auto"/>
            <w:right w:val="none" w:sz="0" w:space="0" w:color="auto"/>
          </w:divBdr>
        </w:div>
        <w:div w:id="1868790996">
          <w:marLeft w:val="0"/>
          <w:marRight w:val="0"/>
          <w:marTop w:val="0"/>
          <w:marBottom w:val="0"/>
          <w:divBdr>
            <w:top w:val="none" w:sz="0" w:space="0" w:color="auto"/>
            <w:left w:val="none" w:sz="0" w:space="0" w:color="auto"/>
            <w:bottom w:val="none" w:sz="0" w:space="0" w:color="auto"/>
            <w:right w:val="none" w:sz="0" w:space="0" w:color="auto"/>
          </w:divBdr>
        </w:div>
        <w:div w:id="2007242827">
          <w:marLeft w:val="0"/>
          <w:marRight w:val="0"/>
          <w:marTop w:val="0"/>
          <w:marBottom w:val="0"/>
          <w:divBdr>
            <w:top w:val="none" w:sz="0" w:space="0" w:color="auto"/>
            <w:left w:val="none" w:sz="0" w:space="0" w:color="auto"/>
            <w:bottom w:val="none" w:sz="0" w:space="0" w:color="auto"/>
            <w:right w:val="none" w:sz="0" w:space="0" w:color="auto"/>
          </w:divBdr>
        </w:div>
      </w:divsChild>
    </w:div>
    <w:div w:id="253246057">
      <w:bodyDiv w:val="1"/>
      <w:marLeft w:val="0"/>
      <w:marRight w:val="0"/>
      <w:marTop w:val="0"/>
      <w:marBottom w:val="0"/>
      <w:divBdr>
        <w:top w:val="none" w:sz="0" w:space="0" w:color="auto"/>
        <w:left w:val="none" w:sz="0" w:space="0" w:color="auto"/>
        <w:bottom w:val="none" w:sz="0" w:space="0" w:color="auto"/>
        <w:right w:val="none" w:sz="0" w:space="0" w:color="auto"/>
      </w:divBdr>
    </w:div>
    <w:div w:id="257104995">
      <w:bodyDiv w:val="1"/>
      <w:marLeft w:val="0"/>
      <w:marRight w:val="0"/>
      <w:marTop w:val="0"/>
      <w:marBottom w:val="0"/>
      <w:divBdr>
        <w:top w:val="none" w:sz="0" w:space="0" w:color="auto"/>
        <w:left w:val="none" w:sz="0" w:space="0" w:color="auto"/>
        <w:bottom w:val="none" w:sz="0" w:space="0" w:color="auto"/>
        <w:right w:val="none" w:sz="0" w:space="0" w:color="auto"/>
      </w:divBdr>
    </w:div>
    <w:div w:id="299188469">
      <w:bodyDiv w:val="1"/>
      <w:marLeft w:val="0"/>
      <w:marRight w:val="0"/>
      <w:marTop w:val="0"/>
      <w:marBottom w:val="0"/>
      <w:divBdr>
        <w:top w:val="none" w:sz="0" w:space="0" w:color="auto"/>
        <w:left w:val="none" w:sz="0" w:space="0" w:color="auto"/>
        <w:bottom w:val="none" w:sz="0" w:space="0" w:color="auto"/>
        <w:right w:val="none" w:sz="0" w:space="0" w:color="auto"/>
      </w:divBdr>
    </w:div>
    <w:div w:id="301273360">
      <w:bodyDiv w:val="1"/>
      <w:marLeft w:val="0"/>
      <w:marRight w:val="0"/>
      <w:marTop w:val="0"/>
      <w:marBottom w:val="0"/>
      <w:divBdr>
        <w:top w:val="none" w:sz="0" w:space="0" w:color="auto"/>
        <w:left w:val="none" w:sz="0" w:space="0" w:color="auto"/>
        <w:bottom w:val="none" w:sz="0" w:space="0" w:color="auto"/>
        <w:right w:val="none" w:sz="0" w:space="0" w:color="auto"/>
      </w:divBdr>
    </w:div>
    <w:div w:id="445585619">
      <w:bodyDiv w:val="1"/>
      <w:marLeft w:val="0"/>
      <w:marRight w:val="0"/>
      <w:marTop w:val="0"/>
      <w:marBottom w:val="0"/>
      <w:divBdr>
        <w:top w:val="none" w:sz="0" w:space="0" w:color="auto"/>
        <w:left w:val="none" w:sz="0" w:space="0" w:color="auto"/>
        <w:bottom w:val="none" w:sz="0" w:space="0" w:color="auto"/>
        <w:right w:val="none" w:sz="0" w:space="0" w:color="auto"/>
      </w:divBdr>
      <w:divsChild>
        <w:div w:id="329873703">
          <w:marLeft w:val="0"/>
          <w:marRight w:val="0"/>
          <w:marTop w:val="0"/>
          <w:marBottom w:val="0"/>
          <w:divBdr>
            <w:top w:val="none" w:sz="0" w:space="0" w:color="auto"/>
            <w:left w:val="none" w:sz="0" w:space="0" w:color="auto"/>
            <w:bottom w:val="none" w:sz="0" w:space="0" w:color="auto"/>
            <w:right w:val="none" w:sz="0" w:space="0" w:color="auto"/>
          </w:divBdr>
        </w:div>
        <w:div w:id="9571616">
          <w:marLeft w:val="0"/>
          <w:marRight w:val="0"/>
          <w:marTop w:val="0"/>
          <w:marBottom w:val="0"/>
          <w:divBdr>
            <w:top w:val="none" w:sz="0" w:space="0" w:color="auto"/>
            <w:left w:val="none" w:sz="0" w:space="0" w:color="auto"/>
            <w:bottom w:val="none" w:sz="0" w:space="0" w:color="auto"/>
            <w:right w:val="none" w:sz="0" w:space="0" w:color="auto"/>
          </w:divBdr>
        </w:div>
      </w:divsChild>
    </w:div>
    <w:div w:id="503008586">
      <w:bodyDiv w:val="1"/>
      <w:marLeft w:val="0"/>
      <w:marRight w:val="0"/>
      <w:marTop w:val="0"/>
      <w:marBottom w:val="0"/>
      <w:divBdr>
        <w:top w:val="none" w:sz="0" w:space="0" w:color="auto"/>
        <w:left w:val="none" w:sz="0" w:space="0" w:color="auto"/>
        <w:bottom w:val="none" w:sz="0" w:space="0" w:color="auto"/>
        <w:right w:val="none" w:sz="0" w:space="0" w:color="auto"/>
      </w:divBdr>
      <w:divsChild>
        <w:div w:id="1756051451">
          <w:marLeft w:val="0"/>
          <w:marRight w:val="0"/>
          <w:marTop w:val="0"/>
          <w:marBottom w:val="0"/>
          <w:divBdr>
            <w:top w:val="none" w:sz="0" w:space="0" w:color="auto"/>
            <w:left w:val="none" w:sz="0" w:space="0" w:color="auto"/>
            <w:bottom w:val="none" w:sz="0" w:space="0" w:color="auto"/>
            <w:right w:val="none" w:sz="0" w:space="0" w:color="auto"/>
          </w:divBdr>
        </w:div>
        <w:div w:id="806511843">
          <w:marLeft w:val="0"/>
          <w:marRight w:val="0"/>
          <w:marTop w:val="0"/>
          <w:marBottom w:val="0"/>
          <w:divBdr>
            <w:top w:val="none" w:sz="0" w:space="0" w:color="auto"/>
            <w:left w:val="none" w:sz="0" w:space="0" w:color="auto"/>
            <w:bottom w:val="none" w:sz="0" w:space="0" w:color="auto"/>
            <w:right w:val="none" w:sz="0" w:space="0" w:color="auto"/>
          </w:divBdr>
        </w:div>
        <w:div w:id="129060990">
          <w:marLeft w:val="0"/>
          <w:marRight w:val="0"/>
          <w:marTop w:val="0"/>
          <w:marBottom w:val="0"/>
          <w:divBdr>
            <w:top w:val="none" w:sz="0" w:space="0" w:color="auto"/>
            <w:left w:val="none" w:sz="0" w:space="0" w:color="auto"/>
            <w:bottom w:val="none" w:sz="0" w:space="0" w:color="auto"/>
            <w:right w:val="none" w:sz="0" w:space="0" w:color="auto"/>
          </w:divBdr>
        </w:div>
        <w:div w:id="598685881">
          <w:marLeft w:val="0"/>
          <w:marRight w:val="0"/>
          <w:marTop w:val="0"/>
          <w:marBottom w:val="0"/>
          <w:divBdr>
            <w:top w:val="none" w:sz="0" w:space="0" w:color="auto"/>
            <w:left w:val="none" w:sz="0" w:space="0" w:color="auto"/>
            <w:bottom w:val="none" w:sz="0" w:space="0" w:color="auto"/>
            <w:right w:val="none" w:sz="0" w:space="0" w:color="auto"/>
          </w:divBdr>
        </w:div>
        <w:div w:id="861091287">
          <w:marLeft w:val="0"/>
          <w:marRight w:val="0"/>
          <w:marTop w:val="0"/>
          <w:marBottom w:val="0"/>
          <w:divBdr>
            <w:top w:val="none" w:sz="0" w:space="0" w:color="auto"/>
            <w:left w:val="none" w:sz="0" w:space="0" w:color="auto"/>
            <w:bottom w:val="none" w:sz="0" w:space="0" w:color="auto"/>
            <w:right w:val="none" w:sz="0" w:space="0" w:color="auto"/>
          </w:divBdr>
        </w:div>
        <w:div w:id="54395168">
          <w:marLeft w:val="0"/>
          <w:marRight w:val="0"/>
          <w:marTop w:val="0"/>
          <w:marBottom w:val="0"/>
          <w:divBdr>
            <w:top w:val="none" w:sz="0" w:space="0" w:color="auto"/>
            <w:left w:val="none" w:sz="0" w:space="0" w:color="auto"/>
            <w:bottom w:val="none" w:sz="0" w:space="0" w:color="auto"/>
            <w:right w:val="none" w:sz="0" w:space="0" w:color="auto"/>
          </w:divBdr>
        </w:div>
        <w:div w:id="873351495">
          <w:marLeft w:val="0"/>
          <w:marRight w:val="0"/>
          <w:marTop w:val="0"/>
          <w:marBottom w:val="0"/>
          <w:divBdr>
            <w:top w:val="none" w:sz="0" w:space="0" w:color="auto"/>
            <w:left w:val="none" w:sz="0" w:space="0" w:color="auto"/>
            <w:bottom w:val="none" w:sz="0" w:space="0" w:color="auto"/>
            <w:right w:val="none" w:sz="0" w:space="0" w:color="auto"/>
          </w:divBdr>
        </w:div>
        <w:div w:id="1216743652">
          <w:marLeft w:val="0"/>
          <w:marRight w:val="0"/>
          <w:marTop w:val="0"/>
          <w:marBottom w:val="0"/>
          <w:divBdr>
            <w:top w:val="none" w:sz="0" w:space="0" w:color="auto"/>
            <w:left w:val="none" w:sz="0" w:space="0" w:color="auto"/>
            <w:bottom w:val="none" w:sz="0" w:space="0" w:color="auto"/>
            <w:right w:val="none" w:sz="0" w:space="0" w:color="auto"/>
          </w:divBdr>
        </w:div>
        <w:div w:id="348944747">
          <w:marLeft w:val="0"/>
          <w:marRight w:val="0"/>
          <w:marTop w:val="0"/>
          <w:marBottom w:val="0"/>
          <w:divBdr>
            <w:top w:val="none" w:sz="0" w:space="0" w:color="auto"/>
            <w:left w:val="none" w:sz="0" w:space="0" w:color="auto"/>
            <w:bottom w:val="none" w:sz="0" w:space="0" w:color="auto"/>
            <w:right w:val="none" w:sz="0" w:space="0" w:color="auto"/>
          </w:divBdr>
        </w:div>
        <w:div w:id="487133791">
          <w:marLeft w:val="0"/>
          <w:marRight w:val="0"/>
          <w:marTop w:val="0"/>
          <w:marBottom w:val="0"/>
          <w:divBdr>
            <w:top w:val="none" w:sz="0" w:space="0" w:color="auto"/>
            <w:left w:val="none" w:sz="0" w:space="0" w:color="auto"/>
            <w:bottom w:val="none" w:sz="0" w:space="0" w:color="auto"/>
            <w:right w:val="none" w:sz="0" w:space="0" w:color="auto"/>
          </w:divBdr>
        </w:div>
        <w:div w:id="1117485619">
          <w:marLeft w:val="0"/>
          <w:marRight w:val="0"/>
          <w:marTop w:val="0"/>
          <w:marBottom w:val="0"/>
          <w:divBdr>
            <w:top w:val="none" w:sz="0" w:space="0" w:color="auto"/>
            <w:left w:val="none" w:sz="0" w:space="0" w:color="auto"/>
            <w:bottom w:val="none" w:sz="0" w:space="0" w:color="auto"/>
            <w:right w:val="none" w:sz="0" w:space="0" w:color="auto"/>
          </w:divBdr>
        </w:div>
      </w:divsChild>
    </w:div>
    <w:div w:id="615715256">
      <w:bodyDiv w:val="1"/>
      <w:marLeft w:val="0"/>
      <w:marRight w:val="0"/>
      <w:marTop w:val="0"/>
      <w:marBottom w:val="0"/>
      <w:divBdr>
        <w:top w:val="none" w:sz="0" w:space="0" w:color="auto"/>
        <w:left w:val="none" w:sz="0" w:space="0" w:color="auto"/>
        <w:bottom w:val="none" w:sz="0" w:space="0" w:color="auto"/>
        <w:right w:val="none" w:sz="0" w:space="0" w:color="auto"/>
      </w:divBdr>
      <w:divsChild>
        <w:div w:id="232009395">
          <w:marLeft w:val="0"/>
          <w:marRight w:val="0"/>
          <w:marTop w:val="0"/>
          <w:marBottom w:val="0"/>
          <w:divBdr>
            <w:top w:val="none" w:sz="0" w:space="0" w:color="auto"/>
            <w:left w:val="none" w:sz="0" w:space="0" w:color="auto"/>
            <w:bottom w:val="none" w:sz="0" w:space="0" w:color="auto"/>
            <w:right w:val="none" w:sz="0" w:space="0" w:color="auto"/>
          </w:divBdr>
        </w:div>
        <w:div w:id="726025468">
          <w:marLeft w:val="0"/>
          <w:marRight w:val="0"/>
          <w:marTop w:val="0"/>
          <w:marBottom w:val="0"/>
          <w:divBdr>
            <w:top w:val="none" w:sz="0" w:space="0" w:color="auto"/>
            <w:left w:val="none" w:sz="0" w:space="0" w:color="auto"/>
            <w:bottom w:val="none" w:sz="0" w:space="0" w:color="auto"/>
            <w:right w:val="none" w:sz="0" w:space="0" w:color="auto"/>
          </w:divBdr>
        </w:div>
      </w:divsChild>
    </w:div>
    <w:div w:id="652563565">
      <w:bodyDiv w:val="1"/>
      <w:marLeft w:val="0"/>
      <w:marRight w:val="0"/>
      <w:marTop w:val="0"/>
      <w:marBottom w:val="0"/>
      <w:divBdr>
        <w:top w:val="none" w:sz="0" w:space="0" w:color="auto"/>
        <w:left w:val="none" w:sz="0" w:space="0" w:color="auto"/>
        <w:bottom w:val="none" w:sz="0" w:space="0" w:color="auto"/>
        <w:right w:val="none" w:sz="0" w:space="0" w:color="auto"/>
      </w:divBdr>
      <w:divsChild>
        <w:div w:id="162163337">
          <w:marLeft w:val="0"/>
          <w:marRight w:val="0"/>
          <w:marTop w:val="0"/>
          <w:marBottom w:val="0"/>
          <w:divBdr>
            <w:top w:val="none" w:sz="0" w:space="0" w:color="auto"/>
            <w:left w:val="none" w:sz="0" w:space="0" w:color="auto"/>
            <w:bottom w:val="none" w:sz="0" w:space="0" w:color="auto"/>
            <w:right w:val="none" w:sz="0" w:space="0" w:color="auto"/>
          </w:divBdr>
        </w:div>
      </w:divsChild>
    </w:div>
    <w:div w:id="658581302">
      <w:bodyDiv w:val="1"/>
      <w:marLeft w:val="0"/>
      <w:marRight w:val="0"/>
      <w:marTop w:val="0"/>
      <w:marBottom w:val="0"/>
      <w:divBdr>
        <w:top w:val="none" w:sz="0" w:space="0" w:color="auto"/>
        <w:left w:val="none" w:sz="0" w:space="0" w:color="auto"/>
        <w:bottom w:val="none" w:sz="0" w:space="0" w:color="auto"/>
        <w:right w:val="none" w:sz="0" w:space="0" w:color="auto"/>
      </w:divBdr>
      <w:divsChild>
        <w:div w:id="1246308271">
          <w:marLeft w:val="0"/>
          <w:marRight w:val="0"/>
          <w:marTop w:val="0"/>
          <w:marBottom w:val="0"/>
          <w:divBdr>
            <w:top w:val="none" w:sz="0" w:space="0" w:color="auto"/>
            <w:left w:val="none" w:sz="0" w:space="0" w:color="auto"/>
            <w:bottom w:val="none" w:sz="0" w:space="0" w:color="auto"/>
            <w:right w:val="none" w:sz="0" w:space="0" w:color="auto"/>
          </w:divBdr>
        </w:div>
        <w:div w:id="1806778054">
          <w:marLeft w:val="0"/>
          <w:marRight w:val="0"/>
          <w:marTop w:val="0"/>
          <w:marBottom w:val="0"/>
          <w:divBdr>
            <w:top w:val="none" w:sz="0" w:space="0" w:color="auto"/>
            <w:left w:val="none" w:sz="0" w:space="0" w:color="auto"/>
            <w:bottom w:val="none" w:sz="0" w:space="0" w:color="auto"/>
            <w:right w:val="none" w:sz="0" w:space="0" w:color="auto"/>
          </w:divBdr>
        </w:div>
        <w:div w:id="1248729235">
          <w:marLeft w:val="0"/>
          <w:marRight w:val="0"/>
          <w:marTop w:val="0"/>
          <w:marBottom w:val="0"/>
          <w:divBdr>
            <w:top w:val="none" w:sz="0" w:space="0" w:color="auto"/>
            <w:left w:val="none" w:sz="0" w:space="0" w:color="auto"/>
            <w:bottom w:val="none" w:sz="0" w:space="0" w:color="auto"/>
            <w:right w:val="none" w:sz="0" w:space="0" w:color="auto"/>
          </w:divBdr>
        </w:div>
        <w:div w:id="1046300881">
          <w:marLeft w:val="0"/>
          <w:marRight w:val="0"/>
          <w:marTop w:val="0"/>
          <w:marBottom w:val="0"/>
          <w:divBdr>
            <w:top w:val="none" w:sz="0" w:space="0" w:color="auto"/>
            <w:left w:val="none" w:sz="0" w:space="0" w:color="auto"/>
            <w:bottom w:val="none" w:sz="0" w:space="0" w:color="auto"/>
            <w:right w:val="none" w:sz="0" w:space="0" w:color="auto"/>
          </w:divBdr>
        </w:div>
      </w:divsChild>
    </w:div>
    <w:div w:id="664666752">
      <w:bodyDiv w:val="1"/>
      <w:marLeft w:val="0"/>
      <w:marRight w:val="0"/>
      <w:marTop w:val="0"/>
      <w:marBottom w:val="0"/>
      <w:divBdr>
        <w:top w:val="none" w:sz="0" w:space="0" w:color="auto"/>
        <w:left w:val="none" w:sz="0" w:space="0" w:color="auto"/>
        <w:bottom w:val="none" w:sz="0" w:space="0" w:color="auto"/>
        <w:right w:val="none" w:sz="0" w:space="0" w:color="auto"/>
      </w:divBdr>
    </w:div>
    <w:div w:id="709450328">
      <w:bodyDiv w:val="1"/>
      <w:marLeft w:val="0"/>
      <w:marRight w:val="0"/>
      <w:marTop w:val="0"/>
      <w:marBottom w:val="0"/>
      <w:divBdr>
        <w:top w:val="none" w:sz="0" w:space="0" w:color="auto"/>
        <w:left w:val="none" w:sz="0" w:space="0" w:color="auto"/>
        <w:bottom w:val="none" w:sz="0" w:space="0" w:color="auto"/>
        <w:right w:val="none" w:sz="0" w:space="0" w:color="auto"/>
      </w:divBdr>
    </w:div>
    <w:div w:id="752288423">
      <w:bodyDiv w:val="1"/>
      <w:marLeft w:val="0"/>
      <w:marRight w:val="0"/>
      <w:marTop w:val="0"/>
      <w:marBottom w:val="0"/>
      <w:divBdr>
        <w:top w:val="none" w:sz="0" w:space="0" w:color="auto"/>
        <w:left w:val="none" w:sz="0" w:space="0" w:color="auto"/>
        <w:bottom w:val="none" w:sz="0" w:space="0" w:color="auto"/>
        <w:right w:val="none" w:sz="0" w:space="0" w:color="auto"/>
      </w:divBdr>
    </w:div>
    <w:div w:id="766921939">
      <w:bodyDiv w:val="1"/>
      <w:marLeft w:val="0"/>
      <w:marRight w:val="0"/>
      <w:marTop w:val="0"/>
      <w:marBottom w:val="0"/>
      <w:divBdr>
        <w:top w:val="none" w:sz="0" w:space="0" w:color="auto"/>
        <w:left w:val="none" w:sz="0" w:space="0" w:color="auto"/>
        <w:bottom w:val="none" w:sz="0" w:space="0" w:color="auto"/>
        <w:right w:val="none" w:sz="0" w:space="0" w:color="auto"/>
      </w:divBdr>
      <w:divsChild>
        <w:div w:id="1228956896">
          <w:marLeft w:val="0"/>
          <w:marRight w:val="0"/>
          <w:marTop w:val="0"/>
          <w:marBottom w:val="0"/>
          <w:divBdr>
            <w:top w:val="none" w:sz="0" w:space="0" w:color="auto"/>
            <w:left w:val="none" w:sz="0" w:space="0" w:color="auto"/>
            <w:bottom w:val="none" w:sz="0" w:space="0" w:color="auto"/>
            <w:right w:val="none" w:sz="0" w:space="0" w:color="auto"/>
          </w:divBdr>
        </w:div>
        <w:div w:id="167906908">
          <w:marLeft w:val="0"/>
          <w:marRight w:val="0"/>
          <w:marTop w:val="0"/>
          <w:marBottom w:val="0"/>
          <w:divBdr>
            <w:top w:val="none" w:sz="0" w:space="0" w:color="auto"/>
            <w:left w:val="none" w:sz="0" w:space="0" w:color="auto"/>
            <w:bottom w:val="none" w:sz="0" w:space="0" w:color="auto"/>
            <w:right w:val="none" w:sz="0" w:space="0" w:color="auto"/>
          </w:divBdr>
        </w:div>
        <w:div w:id="1919706245">
          <w:marLeft w:val="0"/>
          <w:marRight w:val="0"/>
          <w:marTop w:val="0"/>
          <w:marBottom w:val="0"/>
          <w:divBdr>
            <w:top w:val="none" w:sz="0" w:space="0" w:color="auto"/>
            <w:left w:val="none" w:sz="0" w:space="0" w:color="auto"/>
            <w:bottom w:val="none" w:sz="0" w:space="0" w:color="auto"/>
            <w:right w:val="none" w:sz="0" w:space="0" w:color="auto"/>
          </w:divBdr>
        </w:div>
        <w:div w:id="2029137140">
          <w:marLeft w:val="0"/>
          <w:marRight w:val="0"/>
          <w:marTop w:val="0"/>
          <w:marBottom w:val="0"/>
          <w:divBdr>
            <w:top w:val="none" w:sz="0" w:space="0" w:color="auto"/>
            <w:left w:val="none" w:sz="0" w:space="0" w:color="auto"/>
            <w:bottom w:val="none" w:sz="0" w:space="0" w:color="auto"/>
            <w:right w:val="none" w:sz="0" w:space="0" w:color="auto"/>
          </w:divBdr>
        </w:div>
      </w:divsChild>
    </w:div>
    <w:div w:id="776754975">
      <w:bodyDiv w:val="1"/>
      <w:marLeft w:val="0"/>
      <w:marRight w:val="0"/>
      <w:marTop w:val="0"/>
      <w:marBottom w:val="0"/>
      <w:divBdr>
        <w:top w:val="none" w:sz="0" w:space="0" w:color="auto"/>
        <w:left w:val="none" w:sz="0" w:space="0" w:color="auto"/>
        <w:bottom w:val="none" w:sz="0" w:space="0" w:color="auto"/>
        <w:right w:val="none" w:sz="0" w:space="0" w:color="auto"/>
      </w:divBdr>
    </w:div>
    <w:div w:id="777261527">
      <w:bodyDiv w:val="1"/>
      <w:marLeft w:val="0"/>
      <w:marRight w:val="0"/>
      <w:marTop w:val="0"/>
      <w:marBottom w:val="0"/>
      <w:divBdr>
        <w:top w:val="none" w:sz="0" w:space="0" w:color="auto"/>
        <w:left w:val="none" w:sz="0" w:space="0" w:color="auto"/>
        <w:bottom w:val="none" w:sz="0" w:space="0" w:color="auto"/>
        <w:right w:val="none" w:sz="0" w:space="0" w:color="auto"/>
      </w:divBdr>
      <w:divsChild>
        <w:div w:id="9990683">
          <w:marLeft w:val="0"/>
          <w:marRight w:val="0"/>
          <w:marTop w:val="0"/>
          <w:marBottom w:val="0"/>
          <w:divBdr>
            <w:top w:val="none" w:sz="0" w:space="0" w:color="auto"/>
            <w:left w:val="none" w:sz="0" w:space="0" w:color="auto"/>
            <w:bottom w:val="none" w:sz="0" w:space="0" w:color="auto"/>
            <w:right w:val="none" w:sz="0" w:space="0" w:color="auto"/>
          </w:divBdr>
        </w:div>
      </w:divsChild>
    </w:div>
    <w:div w:id="778333818">
      <w:bodyDiv w:val="1"/>
      <w:marLeft w:val="0"/>
      <w:marRight w:val="0"/>
      <w:marTop w:val="0"/>
      <w:marBottom w:val="0"/>
      <w:divBdr>
        <w:top w:val="none" w:sz="0" w:space="0" w:color="auto"/>
        <w:left w:val="none" w:sz="0" w:space="0" w:color="auto"/>
        <w:bottom w:val="none" w:sz="0" w:space="0" w:color="auto"/>
        <w:right w:val="none" w:sz="0" w:space="0" w:color="auto"/>
      </w:divBdr>
    </w:div>
    <w:div w:id="793905840">
      <w:bodyDiv w:val="1"/>
      <w:marLeft w:val="0"/>
      <w:marRight w:val="0"/>
      <w:marTop w:val="0"/>
      <w:marBottom w:val="0"/>
      <w:divBdr>
        <w:top w:val="none" w:sz="0" w:space="0" w:color="auto"/>
        <w:left w:val="none" w:sz="0" w:space="0" w:color="auto"/>
        <w:bottom w:val="none" w:sz="0" w:space="0" w:color="auto"/>
        <w:right w:val="none" w:sz="0" w:space="0" w:color="auto"/>
      </w:divBdr>
    </w:div>
    <w:div w:id="820343974">
      <w:bodyDiv w:val="1"/>
      <w:marLeft w:val="0"/>
      <w:marRight w:val="0"/>
      <w:marTop w:val="0"/>
      <w:marBottom w:val="0"/>
      <w:divBdr>
        <w:top w:val="none" w:sz="0" w:space="0" w:color="auto"/>
        <w:left w:val="none" w:sz="0" w:space="0" w:color="auto"/>
        <w:bottom w:val="none" w:sz="0" w:space="0" w:color="auto"/>
        <w:right w:val="none" w:sz="0" w:space="0" w:color="auto"/>
      </w:divBdr>
      <w:divsChild>
        <w:div w:id="1922907044">
          <w:marLeft w:val="0"/>
          <w:marRight w:val="0"/>
          <w:marTop w:val="0"/>
          <w:marBottom w:val="0"/>
          <w:divBdr>
            <w:top w:val="none" w:sz="0" w:space="0" w:color="auto"/>
            <w:left w:val="none" w:sz="0" w:space="0" w:color="auto"/>
            <w:bottom w:val="none" w:sz="0" w:space="0" w:color="auto"/>
            <w:right w:val="none" w:sz="0" w:space="0" w:color="auto"/>
          </w:divBdr>
        </w:div>
        <w:div w:id="223179853">
          <w:marLeft w:val="0"/>
          <w:marRight w:val="0"/>
          <w:marTop w:val="0"/>
          <w:marBottom w:val="0"/>
          <w:divBdr>
            <w:top w:val="none" w:sz="0" w:space="0" w:color="auto"/>
            <w:left w:val="none" w:sz="0" w:space="0" w:color="auto"/>
            <w:bottom w:val="none" w:sz="0" w:space="0" w:color="auto"/>
            <w:right w:val="none" w:sz="0" w:space="0" w:color="auto"/>
          </w:divBdr>
        </w:div>
        <w:div w:id="1399479038">
          <w:marLeft w:val="0"/>
          <w:marRight w:val="0"/>
          <w:marTop w:val="0"/>
          <w:marBottom w:val="0"/>
          <w:divBdr>
            <w:top w:val="none" w:sz="0" w:space="0" w:color="auto"/>
            <w:left w:val="none" w:sz="0" w:space="0" w:color="auto"/>
            <w:bottom w:val="none" w:sz="0" w:space="0" w:color="auto"/>
            <w:right w:val="none" w:sz="0" w:space="0" w:color="auto"/>
          </w:divBdr>
        </w:div>
        <w:div w:id="1415475083">
          <w:marLeft w:val="0"/>
          <w:marRight w:val="0"/>
          <w:marTop w:val="0"/>
          <w:marBottom w:val="0"/>
          <w:divBdr>
            <w:top w:val="none" w:sz="0" w:space="0" w:color="auto"/>
            <w:left w:val="none" w:sz="0" w:space="0" w:color="auto"/>
            <w:bottom w:val="none" w:sz="0" w:space="0" w:color="auto"/>
            <w:right w:val="none" w:sz="0" w:space="0" w:color="auto"/>
          </w:divBdr>
        </w:div>
        <w:div w:id="1483350571">
          <w:marLeft w:val="0"/>
          <w:marRight w:val="0"/>
          <w:marTop w:val="0"/>
          <w:marBottom w:val="0"/>
          <w:divBdr>
            <w:top w:val="none" w:sz="0" w:space="0" w:color="auto"/>
            <w:left w:val="none" w:sz="0" w:space="0" w:color="auto"/>
            <w:bottom w:val="none" w:sz="0" w:space="0" w:color="auto"/>
            <w:right w:val="none" w:sz="0" w:space="0" w:color="auto"/>
          </w:divBdr>
        </w:div>
        <w:div w:id="1793087227">
          <w:marLeft w:val="0"/>
          <w:marRight w:val="0"/>
          <w:marTop w:val="0"/>
          <w:marBottom w:val="0"/>
          <w:divBdr>
            <w:top w:val="none" w:sz="0" w:space="0" w:color="auto"/>
            <w:left w:val="none" w:sz="0" w:space="0" w:color="auto"/>
            <w:bottom w:val="none" w:sz="0" w:space="0" w:color="auto"/>
            <w:right w:val="none" w:sz="0" w:space="0" w:color="auto"/>
          </w:divBdr>
        </w:div>
        <w:div w:id="1817793711">
          <w:marLeft w:val="0"/>
          <w:marRight w:val="0"/>
          <w:marTop w:val="0"/>
          <w:marBottom w:val="0"/>
          <w:divBdr>
            <w:top w:val="none" w:sz="0" w:space="0" w:color="auto"/>
            <w:left w:val="none" w:sz="0" w:space="0" w:color="auto"/>
            <w:bottom w:val="none" w:sz="0" w:space="0" w:color="auto"/>
            <w:right w:val="none" w:sz="0" w:space="0" w:color="auto"/>
          </w:divBdr>
        </w:div>
        <w:div w:id="1543983311">
          <w:marLeft w:val="0"/>
          <w:marRight w:val="0"/>
          <w:marTop w:val="0"/>
          <w:marBottom w:val="0"/>
          <w:divBdr>
            <w:top w:val="none" w:sz="0" w:space="0" w:color="auto"/>
            <w:left w:val="none" w:sz="0" w:space="0" w:color="auto"/>
            <w:bottom w:val="none" w:sz="0" w:space="0" w:color="auto"/>
            <w:right w:val="none" w:sz="0" w:space="0" w:color="auto"/>
          </w:divBdr>
        </w:div>
      </w:divsChild>
    </w:div>
    <w:div w:id="847451946">
      <w:bodyDiv w:val="1"/>
      <w:marLeft w:val="0"/>
      <w:marRight w:val="0"/>
      <w:marTop w:val="0"/>
      <w:marBottom w:val="0"/>
      <w:divBdr>
        <w:top w:val="none" w:sz="0" w:space="0" w:color="auto"/>
        <w:left w:val="none" w:sz="0" w:space="0" w:color="auto"/>
        <w:bottom w:val="none" w:sz="0" w:space="0" w:color="auto"/>
        <w:right w:val="none" w:sz="0" w:space="0" w:color="auto"/>
      </w:divBdr>
      <w:divsChild>
        <w:div w:id="513111440">
          <w:marLeft w:val="480"/>
          <w:marRight w:val="0"/>
          <w:marTop w:val="0"/>
          <w:marBottom w:val="0"/>
          <w:divBdr>
            <w:top w:val="none" w:sz="0" w:space="0" w:color="auto"/>
            <w:left w:val="none" w:sz="0" w:space="0" w:color="auto"/>
            <w:bottom w:val="none" w:sz="0" w:space="0" w:color="auto"/>
            <w:right w:val="none" w:sz="0" w:space="0" w:color="auto"/>
          </w:divBdr>
          <w:divsChild>
            <w:div w:id="2440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003">
      <w:bodyDiv w:val="1"/>
      <w:marLeft w:val="0"/>
      <w:marRight w:val="0"/>
      <w:marTop w:val="0"/>
      <w:marBottom w:val="0"/>
      <w:divBdr>
        <w:top w:val="none" w:sz="0" w:space="0" w:color="auto"/>
        <w:left w:val="none" w:sz="0" w:space="0" w:color="auto"/>
        <w:bottom w:val="none" w:sz="0" w:space="0" w:color="auto"/>
        <w:right w:val="none" w:sz="0" w:space="0" w:color="auto"/>
      </w:divBdr>
      <w:divsChild>
        <w:div w:id="303000604">
          <w:marLeft w:val="0"/>
          <w:marRight w:val="0"/>
          <w:marTop w:val="0"/>
          <w:marBottom w:val="0"/>
          <w:divBdr>
            <w:top w:val="none" w:sz="0" w:space="0" w:color="auto"/>
            <w:left w:val="none" w:sz="0" w:space="0" w:color="auto"/>
            <w:bottom w:val="none" w:sz="0" w:space="0" w:color="auto"/>
            <w:right w:val="none" w:sz="0" w:space="0" w:color="auto"/>
          </w:divBdr>
        </w:div>
        <w:div w:id="647393065">
          <w:marLeft w:val="0"/>
          <w:marRight w:val="0"/>
          <w:marTop w:val="0"/>
          <w:marBottom w:val="0"/>
          <w:divBdr>
            <w:top w:val="none" w:sz="0" w:space="0" w:color="auto"/>
            <w:left w:val="none" w:sz="0" w:space="0" w:color="auto"/>
            <w:bottom w:val="none" w:sz="0" w:space="0" w:color="auto"/>
            <w:right w:val="none" w:sz="0" w:space="0" w:color="auto"/>
          </w:divBdr>
        </w:div>
        <w:div w:id="741558692">
          <w:marLeft w:val="0"/>
          <w:marRight w:val="0"/>
          <w:marTop w:val="0"/>
          <w:marBottom w:val="0"/>
          <w:divBdr>
            <w:top w:val="none" w:sz="0" w:space="0" w:color="auto"/>
            <w:left w:val="none" w:sz="0" w:space="0" w:color="auto"/>
            <w:bottom w:val="none" w:sz="0" w:space="0" w:color="auto"/>
            <w:right w:val="none" w:sz="0" w:space="0" w:color="auto"/>
          </w:divBdr>
        </w:div>
        <w:div w:id="895815684">
          <w:marLeft w:val="0"/>
          <w:marRight w:val="0"/>
          <w:marTop w:val="0"/>
          <w:marBottom w:val="0"/>
          <w:divBdr>
            <w:top w:val="none" w:sz="0" w:space="0" w:color="auto"/>
            <w:left w:val="none" w:sz="0" w:space="0" w:color="auto"/>
            <w:bottom w:val="none" w:sz="0" w:space="0" w:color="auto"/>
            <w:right w:val="none" w:sz="0" w:space="0" w:color="auto"/>
          </w:divBdr>
        </w:div>
        <w:div w:id="2101220630">
          <w:marLeft w:val="0"/>
          <w:marRight w:val="0"/>
          <w:marTop w:val="0"/>
          <w:marBottom w:val="0"/>
          <w:divBdr>
            <w:top w:val="none" w:sz="0" w:space="0" w:color="auto"/>
            <w:left w:val="none" w:sz="0" w:space="0" w:color="auto"/>
            <w:bottom w:val="none" w:sz="0" w:space="0" w:color="auto"/>
            <w:right w:val="none" w:sz="0" w:space="0" w:color="auto"/>
          </w:divBdr>
        </w:div>
        <w:div w:id="96800591">
          <w:marLeft w:val="0"/>
          <w:marRight w:val="0"/>
          <w:marTop w:val="0"/>
          <w:marBottom w:val="0"/>
          <w:divBdr>
            <w:top w:val="none" w:sz="0" w:space="0" w:color="auto"/>
            <w:left w:val="none" w:sz="0" w:space="0" w:color="auto"/>
            <w:bottom w:val="none" w:sz="0" w:space="0" w:color="auto"/>
            <w:right w:val="none" w:sz="0" w:space="0" w:color="auto"/>
          </w:divBdr>
        </w:div>
        <w:div w:id="1243904731">
          <w:marLeft w:val="0"/>
          <w:marRight w:val="0"/>
          <w:marTop w:val="0"/>
          <w:marBottom w:val="0"/>
          <w:divBdr>
            <w:top w:val="none" w:sz="0" w:space="0" w:color="auto"/>
            <w:left w:val="none" w:sz="0" w:space="0" w:color="auto"/>
            <w:bottom w:val="none" w:sz="0" w:space="0" w:color="auto"/>
            <w:right w:val="none" w:sz="0" w:space="0" w:color="auto"/>
          </w:divBdr>
        </w:div>
        <w:div w:id="1198667401">
          <w:marLeft w:val="0"/>
          <w:marRight w:val="0"/>
          <w:marTop w:val="0"/>
          <w:marBottom w:val="0"/>
          <w:divBdr>
            <w:top w:val="none" w:sz="0" w:space="0" w:color="auto"/>
            <w:left w:val="none" w:sz="0" w:space="0" w:color="auto"/>
            <w:bottom w:val="none" w:sz="0" w:space="0" w:color="auto"/>
            <w:right w:val="none" w:sz="0" w:space="0" w:color="auto"/>
          </w:divBdr>
        </w:div>
      </w:divsChild>
    </w:div>
    <w:div w:id="978191941">
      <w:bodyDiv w:val="1"/>
      <w:marLeft w:val="0"/>
      <w:marRight w:val="0"/>
      <w:marTop w:val="0"/>
      <w:marBottom w:val="0"/>
      <w:divBdr>
        <w:top w:val="none" w:sz="0" w:space="0" w:color="auto"/>
        <w:left w:val="none" w:sz="0" w:space="0" w:color="auto"/>
        <w:bottom w:val="none" w:sz="0" w:space="0" w:color="auto"/>
        <w:right w:val="none" w:sz="0" w:space="0" w:color="auto"/>
      </w:divBdr>
      <w:divsChild>
        <w:div w:id="422460971">
          <w:marLeft w:val="0"/>
          <w:marRight w:val="0"/>
          <w:marTop w:val="0"/>
          <w:marBottom w:val="0"/>
          <w:divBdr>
            <w:top w:val="none" w:sz="0" w:space="0" w:color="auto"/>
            <w:left w:val="none" w:sz="0" w:space="0" w:color="auto"/>
            <w:bottom w:val="none" w:sz="0" w:space="0" w:color="auto"/>
            <w:right w:val="none" w:sz="0" w:space="0" w:color="auto"/>
          </w:divBdr>
        </w:div>
        <w:div w:id="74940210">
          <w:marLeft w:val="0"/>
          <w:marRight w:val="0"/>
          <w:marTop w:val="0"/>
          <w:marBottom w:val="0"/>
          <w:divBdr>
            <w:top w:val="none" w:sz="0" w:space="0" w:color="auto"/>
            <w:left w:val="none" w:sz="0" w:space="0" w:color="auto"/>
            <w:bottom w:val="none" w:sz="0" w:space="0" w:color="auto"/>
            <w:right w:val="none" w:sz="0" w:space="0" w:color="auto"/>
          </w:divBdr>
        </w:div>
        <w:div w:id="1313875298">
          <w:marLeft w:val="0"/>
          <w:marRight w:val="0"/>
          <w:marTop w:val="0"/>
          <w:marBottom w:val="0"/>
          <w:divBdr>
            <w:top w:val="none" w:sz="0" w:space="0" w:color="auto"/>
            <w:left w:val="none" w:sz="0" w:space="0" w:color="auto"/>
            <w:bottom w:val="none" w:sz="0" w:space="0" w:color="auto"/>
            <w:right w:val="none" w:sz="0" w:space="0" w:color="auto"/>
          </w:divBdr>
        </w:div>
      </w:divsChild>
    </w:div>
    <w:div w:id="984973033">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7">
          <w:marLeft w:val="0"/>
          <w:marRight w:val="0"/>
          <w:marTop w:val="0"/>
          <w:marBottom w:val="0"/>
          <w:divBdr>
            <w:top w:val="none" w:sz="0" w:space="0" w:color="auto"/>
            <w:left w:val="none" w:sz="0" w:space="0" w:color="auto"/>
            <w:bottom w:val="none" w:sz="0" w:space="0" w:color="auto"/>
            <w:right w:val="none" w:sz="0" w:space="0" w:color="auto"/>
          </w:divBdr>
        </w:div>
        <w:div w:id="1243564690">
          <w:marLeft w:val="0"/>
          <w:marRight w:val="0"/>
          <w:marTop w:val="0"/>
          <w:marBottom w:val="0"/>
          <w:divBdr>
            <w:top w:val="none" w:sz="0" w:space="0" w:color="auto"/>
            <w:left w:val="none" w:sz="0" w:space="0" w:color="auto"/>
            <w:bottom w:val="none" w:sz="0" w:space="0" w:color="auto"/>
            <w:right w:val="none" w:sz="0" w:space="0" w:color="auto"/>
          </w:divBdr>
        </w:div>
        <w:div w:id="1321813874">
          <w:marLeft w:val="0"/>
          <w:marRight w:val="0"/>
          <w:marTop w:val="0"/>
          <w:marBottom w:val="0"/>
          <w:divBdr>
            <w:top w:val="none" w:sz="0" w:space="0" w:color="auto"/>
            <w:left w:val="none" w:sz="0" w:space="0" w:color="auto"/>
            <w:bottom w:val="none" w:sz="0" w:space="0" w:color="auto"/>
            <w:right w:val="none" w:sz="0" w:space="0" w:color="auto"/>
          </w:divBdr>
        </w:div>
        <w:div w:id="211036655">
          <w:marLeft w:val="0"/>
          <w:marRight w:val="0"/>
          <w:marTop w:val="0"/>
          <w:marBottom w:val="0"/>
          <w:divBdr>
            <w:top w:val="none" w:sz="0" w:space="0" w:color="auto"/>
            <w:left w:val="none" w:sz="0" w:space="0" w:color="auto"/>
            <w:bottom w:val="none" w:sz="0" w:space="0" w:color="auto"/>
            <w:right w:val="none" w:sz="0" w:space="0" w:color="auto"/>
          </w:divBdr>
        </w:div>
      </w:divsChild>
    </w:div>
    <w:div w:id="1014572757">
      <w:bodyDiv w:val="1"/>
      <w:marLeft w:val="0"/>
      <w:marRight w:val="0"/>
      <w:marTop w:val="0"/>
      <w:marBottom w:val="0"/>
      <w:divBdr>
        <w:top w:val="none" w:sz="0" w:space="0" w:color="auto"/>
        <w:left w:val="none" w:sz="0" w:space="0" w:color="auto"/>
        <w:bottom w:val="none" w:sz="0" w:space="0" w:color="auto"/>
        <w:right w:val="none" w:sz="0" w:space="0" w:color="auto"/>
      </w:divBdr>
    </w:div>
    <w:div w:id="1050691471">
      <w:bodyDiv w:val="1"/>
      <w:marLeft w:val="0"/>
      <w:marRight w:val="0"/>
      <w:marTop w:val="0"/>
      <w:marBottom w:val="0"/>
      <w:divBdr>
        <w:top w:val="none" w:sz="0" w:space="0" w:color="auto"/>
        <w:left w:val="none" w:sz="0" w:space="0" w:color="auto"/>
        <w:bottom w:val="none" w:sz="0" w:space="0" w:color="auto"/>
        <w:right w:val="none" w:sz="0" w:space="0" w:color="auto"/>
      </w:divBdr>
    </w:div>
    <w:div w:id="1071385882">
      <w:bodyDiv w:val="1"/>
      <w:marLeft w:val="0"/>
      <w:marRight w:val="0"/>
      <w:marTop w:val="0"/>
      <w:marBottom w:val="0"/>
      <w:divBdr>
        <w:top w:val="none" w:sz="0" w:space="0" w:color="auto"/>
        <w:left w:val="none" w:sz="0" w:space="0" w:color="auto"/>
        <w:bottom w:val="none" w:sz="0" w:space="0" w:color="auto"/>
        <w:right w:val="none" w:sz="0" w:space="0" w:color="auto"/>
      </w:divBdr>
    </w:div>
    <w:div w:id="1123426059">
      <w:bodyDiv w:val="1"/>
      <w:marLeft w:val="0"/>
      <w:marRight w:val="0"/>
      <w:marTop w:val="0"/>
      <w:marBottom w:val="0"/>
      <w:divBdr>
        <w:top w:val="none" w:sz="0" w:space="0" w:color="auto"/>
        <w:left w:val="none" w:sz="0" w:space="0" w:color="auto"/>
        <w:bottom w:val="none" w:sz="0" w:space="0" w:color="auto"/>
        <w:right w:val="none" w:sz="0" w:space="0" w:color="auto"/>
      </w:divBdr>
    </w:div>
    <w:div w:id="1126318436">
      <w:bodyDiv w:val="1"/>
      <w:marLeft w:val="0"/>
      <w:marRight w:val="0"/>
      <w:marTop w:val="0"/>
      <w:marBottom w:val="0"/>
      <w:divBdr>
        <w:top w:val="none" w:sz="0" w:space="0" w:color="auto"/>
        <w:left w:val="none" w:sz="0" w:space="0" w:color="auto"/>
        <w:bottom w:val="none" w:sz="0" w:space="0" w:color="auto"/>
        <w:right w:val="none" w:sz="0" w:space="0" w:color="auto"/>
      </w:divBdr>
      <w:divsChild>
        <w:div w:id="185564841">
          <w:marLeft w:val="0"/>
          <w:marRight w:val="0"/>
          <w:marTop w:val="0"/>
          <w:marBottom w:val="0"/>
          <w:divBdr>
            <w:top w:val="none" w:sz="0" w:space="0" w:color="auto"/>
            <w:left w:val="none" w:sz="0" w:space="0" w:color="auto"/>
            <w:bottom w:val="none" w:sz="0" w:space="0" w:color="auto"/>
            <w:right w:val="none" w:sz="0" w:space="0" w:color="auto"/>
          </w:divBdr>
          <w:divsChild>
            <w:div w:id="21465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5529">
      <w:bodyDiv w:val="1"/>
      <w:marLeft w:val="0"/>
      <w:marRight w:val="0"/>
      <w:marTop w:val="0"/>
      <w:marBottom w:val="0"/>
      <w:divBdr>
        <w:top w:val="none" w:sz="0" w:space="0" w:color="auto"/>
        <w:left w:val="none" w:sz="0" w:space="0" w:color="auto"/>
        <w:bottom w:val="none" w:sz="0" w:space="0" w:color="auto"/>
        <w:right w:val="none" w:sz="0" w:space="0" w:color="auto"/>
      </w:divBdr>
    </w:div>
    <w:div w:id="1143158629">
      <w:bodyDiv w:val="1"/>
      <w:marLeft w:val="0"/>
      <w:marRight w:val="0"/>
      <w:marTop w:val="0"/>
      <w:marBottom w:val="0"/>
      <w:divBdr>
        <w:top w:val="none" w:sz="0" w:space="0" w:color="auto"/>
        <w:left w:val="none" w:sz="0" w:space="0" w:color="auto"/>
        <w:bottom w:val="none" w:sz="0" w:space="0" w:color="auto"/>
        <w:right w:val="none" w:sz="0" w:space="0" w:color="auto"/>
      </w:divBdr>
      <w:divsChild>
        <w:div w:id="271130693">
          <w:marLeft w:val="0"/>
          <w:marRight w:val="0"/>
          <w:marTop w:val="0"/>
          <w:marBottom w:val="0"/>
          <w:divBdr>
            <w:top w:val="none" w:sz="0" w:space="0" w:color="auto"/>
            <w:left w:val="none" w:sz="0" w:space="0" w:color="auto"/>
            <w:bottom w:val="none" w:sz="0" w:space="0" w:color="auto"/>
            <w:right w:val="none" w:sz="0" w:space="0" w:color="auto"/>
          </w:divBdr>
        </w:div>
        <w:div w:id="442313265">
          <w:marLeft w:val="0"/>
          <w:marRight w:val="0"/>
          <w:marTop w:val="0"/>
          <w:marBottom w:val="0"/>
          <w:divBdr>
            <w:top w:val="none" w:sz="0" w:space="0" w:color="auto"/>
            <w:left w:val="none" w:sz="0" w:space="0" w:color="auto"/>
            <w:bottom w:val="none" w:sz="0" w:space="0" w:color="auto"/>
            <w:right w:val="none" w:sz="0" w:space="0" w:color="auto"/>
          </w:divBdr>
        </w:div>
        <w:div w:id="884216778">
          <w:marLeft w:val="0"/>
          <w:marRight w:val="0"/>
          <w:marTop w:val="0"/>
          <w:marBottom w:val="0"/>
          <w:divBdr>
            <w:top w:val="none" w:sz="0" w:space="0" w:color="auto"/>
            <w:left w:val="none" w:sz="0" w:space="0" w:color="auto"/>
            <w:bottom w:val="none" w:sz="0" w:space="0" w:color="auto"/>
            <w:right w:val="none" w:sz="0" w:space="0" w:color="auto"/>
          </w:divBdr>
        </w:div>
        <w:div w:id="1018461763">
          <w:marLeft w:val="0"/>
          <w:marRight w:val="0"/>
          <w:marTop w:val="0"/>
          <w:marBottom w:val="0"/>
          <w:divBdr>
            <w:top w:val="none" w:sz="0" w:space="0" w:color="auto"/>
            <w:left w:val="none" w:sz="0" w:space="0" w:color="auto"/>
            <w:bottom w:val="none" w:sz="0" w:space="0" w:color="auto"/>
            <w:right w:val="none" w:sz="0" w:space="0" w:color="auto"/>
          </w:divBdr>
        </w:div>
        <w:div w:id="1853374584">
          <w:marLeft w:val="0"/>
          <w:marRight w:val="0"/>
          <w:marTop w:val="0"/>
          <w:marBottom w:val="0"/>
          <w:divBdr>
            <w:top w:val="none" w:sz="0" w:space="0" w:color="auto"/>
            <w:left w:val="none" w:sz="0" w:space="0" w:color="auto"/>
            <w:bottom w:val="none" w:sz="0" w:space="0" w:color="auto"/>
            <w:right w:val="none" w:sz="0" w:space="0" w:color="auto"/>
          </w:divBdr>
        </w:div>
        <w:div w:id="1741436747">
          <w:marLeft w:val="0"/>
          <w:marRight w:val="0"/>
          <w:marTop w:val="0"/>
          <w:marBottom w:val="0"/>
          <w:divBdr>
            <w:top w:val="none" w:sz="0" w:space="0" w:color="auto"/>
            <w:left w:val="none" w:sz="0" w:space="0" w:color="auto"/>
            <w:bottom w:val="none" w:sz="0" w:space="0" w:color="auto"/>
            <w:right w:val="none" w:sz="0" w:space="0" w:color="auto"/>
          </w:divBdr>
        </w:div>
        <w:div w:id="1150827354">
          <w:marLeft w:val="0"/>
          <w:marRight w:val="0"/>
          <w:marTop w:val="0"/>
          <w:marBottom w:val="0"/>
          <w:divBdr>
            <w:top w:val="none" w:sz="0" w:space="0" w:color="auto"/>
            <w:left w:val="none" w:sz="0" w:space="0" w:color="auto"/>
            <w:bottom w:val="none" w:sz="0" w:space="0" w:color="auto"/>
            <w:right w:val="none" w:sz="0" w:space="0" w:color="auto"/>
          </w:divBdr>
        </w:div>
        <w:div w:id="1997369813">
          <w:marLeft w:val="0"/>
          <w:marRight w:val="0"/>
          <w:marTop w:val="0"/>
          <w:marBottom w:val="0"/>
          <w:divBdr>
            <w:top w:val="none" w:sz="0" w:space="0" w:color="auto"/>
            <w:left w:val="none" w:sz="0" w:space="0" w:color="auto"/>
            <w:bottom w:val="none" w:sz="0" w:space="0" w:color="auto"/>
            <w:right w:val="none" w:sz="0" w:space="0" w:color="auto"/>
          </w:divBdr>
        </w:div>
        <w:div w:id="689380276">
          <w:marLeft w:val="0"/>
          <w:marRight w:val="0"/>
          <w:marTop w:val="0"/>
          <w:marBottom w:val="0"/>
          <w:divBdr>
            <w:top w:val="none" w:sz="0" w:space="0" w:color="auto"/>
            <w:left w:val="none" w:sz="0" w:space="0" w:color="auto"/>
            <w:bottom w:val="none" w:sz="0" w:space="0" w:color="auto"/>
            <w:right w:val="none" w:sz="0" w:space="0" w:color="auto"/>
          </w:divBdr>
        </w:div>
        <w:div w:id="1418091635">
          <w:marLeft w:val="0"/>
          <w:marRight w:val="0"/>
          <w:marTop w:val="0"/>
          <w:marBottom w:val="0"/>
          <w:divBdr>
            <w:top w:val="none" w:sz="0" w:space="0" w:color="auto"/>
            <w:left w:val="none" w:sz="0" w:space="0" w:color="auto"/>
            <w:bottom w:val="none" w:sz="0" w:space="0" w:color="auto"/>
            <w:right w:val="none" w:sz="0" w:space="0" w:color="auto"/>
          </w:divBdr>
        </w:div>
        <w:div w:id="1109617536">
          <w:marLeft w:val="0"/>
          <w:marRight w:val="0"/>
          <w:marTop w:val="0"/>
          <w:marBottom w:val="0"/>
          <w:divBdr>
            <w:top w:val="none" w:sz="0" w:space="0" w:color="auto"/>
            <w:left w:val="none" w:sz="0" w:space="0" w:color="auto"/>
            <w:bottom w:val="none" w:sz="0" w:space="0" w:color="auto"/>
            <w:right w:val="none" w:sz="0" w:space="0" w:color="auto"/>
          </w:divBdr>
        </w:div>
        <w:div w:id="951327732">
          <w:marLeft w:val="0"/>
          <w:marRight w:val="0"/>
          <w:marTop w:val="0"/>
          <w:marBottom w:val="0"/>
          <w:divBdr>
            <w:top w:val="none" w:sz="0" w:space="0" w:color="auto"/>
            <w:left w:val="none" w:sz="0" w:space="0" w:color="auto"/>
            <w:bottom w:val="none" w:sz="0" w:space="0" w:color="auto"/>
            <w:right w:val="none" w:sz="0" w:space="0" w:color="auto"/>
          </w:divBdr>
        </w:div>
        <w:div w:id="1807577918">
          <w:marLeft w:val="0"/>
          <w:marRight w:val="0"/>
          <w:marTop w:val="0"/>
          <w:marBottom w:val="0"/>
          <w:divBdr>
            <w:top w:val="none" w:sz="0" w:space="0" w:color="auto"/>
            <w:left w:val="none" w:sz="0" w:space="0" w:color="auto"/>
            <w:bottom w:val="none" w:sz="0" w:space="0" w:color="auto"/>
            <w:right w:val="none" w:sz="0" w:space="0" w:color="auto"/>
          </w:divBdr>
        </w:div>
      </w:divsChild>
    </w:div>
    <w:div w:id="1213813191">
      <w:bodyDiv w:val="1"/>
      <w:marLeft w:val="0"/>
      <w:marRight w:val="0"/>
      <w:marTop w:val="0"/>
      <w:marBottom w:val="0"/>
      <w:divBdr>
        <w:top w:val="none" w:sz="0" w:space="0" w:color="auto"/>
        <w:left w:val="none" w:sz="0" w:space="0" w:color="auto"/>
        <w:bottom w:val="none" w:sz="0" w:space="0" w:color="auto"/>
        <w:right w:val="none" w:sz="0" w:space="0" w:color="auto"/>
      </w:divBdr>
      <w:divsChild>
        <w:div w:id="1344697791">
          <w:marLeft w:val="0"/>
          <w:marRight w:val="0"/>
          <w:marTop w:val="0"/>
          <w:marBottom w:val="0"/>
          <w:divBdr>
            <w:top w:val="none" w:sz="0" w:space="0" w:color="auto"/>
            <w:left w:val="none" w:sz="0" w:space="0" w:color="auto"/>
            <w:bottom w:val="none" w:sz="0" w:space="0" w:color="auto"/>
            <w:right w:val="none" w:sz="0" w:space="0" w:color="auto"/>
          </w:divBdr>
        </w:div>
        <w:div w:id="1078400505">
          <w:marLeft w:val="0"/>
          <w:marRight w:val="0"/>
          <w:marTop w:val="0"/>
          <w:marBottom w:val="0"/>
          <w:divBdr>
            <w:top w:val="none" w:sz="0" w:space="0" w:color="auto"/>
            <w:left w:val="none" w:sz="0" w:space="0" w:color="auto"/>
            <w:bottom w:val="none" w:sz="0" w:space="0" w:color="auto"/>
            <w:right w:val="none" w:sz="0" w:space="0" w:color="auto"/>
          </w:divBdr>
        </w:div>
        <w:div w:id="170678492">
          <w:marLeft w:val="0"/>
          <w:marRight w:val="0"/>
          <w:marTop w:val="0"/>
          <w:marBottom w:val="0"/>
          <w:divBdr>
            <w:top w:val="none" w:sz="0" w:space="0" w:color="auto"/>
            <w:left w:val="none" w:sz="0" w:space="0" w:color="auto"/>
            <w:bottom w:val="none" w:sz="0" w:space="0" w:color="auto"/>
            <w:right w:val="none" w:sz="0" w:space="0" w:color="auto"/>
          </w:divBdr>
        </w:div>
        <w:div w:id="319887307">
          <w:marLeft w:val="0"/>
          <w:marRight w:val="0"/>
          <w:marTop w:val="0"/>
          <w:marBottom w:val="0"/>
          <w:divBdr>
            <w:top w:val="none" w:sz="0" w:space="0" w:color="auto"/>
            <w:left w:val="none" w:sz="0" w:space="0" w:color="auto"/>
            <w:bottom w:val="none" w:sz="0" w:space="0" w:color="auto"/>
            <w:right w:val="none" w:sz="0" w:space="0" w:color="auto"/>
          </w:divBdr>
        </w:div>
        <w:div w:id="1187139573">
          <w:marLeft w:val="0"/>
          <w:marRight w:val="0"/>
          <w:marTop w:val="0"/>
          <w:marBottom w:val="0"/>
          <w:divBdr>
            <w:top w:val="none" w:sz="0" w:space="0" w:color="auto"/>
            <w:left w:val="none" w:sz="0" w:space="0" w:color="auto"/>
            <w:bottom w:val="none" w:sz="0" w:space="0" w:color="auto"/>
            <w:right w:val="none" w:sz="0" w:space="0" w:color="auto"/>
          </w:divBdr>
        </w:div>
        <w:div w:id="2051176678">
          <w:marLeft w:val="0"/>
          <w:marRight w:val="0"/>
          <w:marTop w:val="0"/>
          <w:marBottom w:val="0"/>
          <w:divBdr>
            <w:top w:val="none" w:sz="0" w:space="0" w:color="auto"/>
            <w:left w:val="none" w:sz="0" w:space="0" w:color="auto"/>
            <w:bottom w:val="none" w:sz="0" w:space="0" w:color="auto"/>
            <w:right w:val="none" w:sz="0" w:space="0" w:color="auto"/>
          </w:divBdr>
        </w:div>
        <w:div w:id="936864822">
          <w:marLeft w:val="0"/>
          <w:marRight w:val="0"/>
          <w:marTop w:val="0"/>
          <w:marBottom w:val="0"/>
          <w:divBdr>
            <w:top w:val="none" w:sz="0" w:space="0" w:color="auto"/>
            <w:left w:val="none" w:sz="0" w:space="0" w:color="auto"/>
            <w:bottom w:val="none" w:sz="0" w:space="0" w:color="auto"/>
            <w:right w:val="none" w:sz="0" w:space="0" w:color="auto"/>
          </w:divBdr>
        </w:div>
        <w:div w:id="1913812723">
          <w:marLeft w:val="0"/>
          <w:marRight w:val="0"/>
          <w:marTop w:val="0"/>
          <w:marBottom w:val="0"/>
          <w:divBdr>
            <w:top w:val="none" w:sz="0" w:space="0" w:color="auto"/>
            <w:left w:val="none" w:sz="0" w:space="0" w:color="auto"/>
            <w:bottom w:val="none" w:sz="0" w:space="0" w:color="auto"/>
            <w:right w:val="none" w:sz="0" w:space="0" w:color="auto"/>
          </w:divBdr>
        </w:div>
        <w:div w:id="1695960412">
          <w:marLeft w:val="0"/>
          <w:marRight w:val="0"/>
          <w:marTop w:val="0"/>
          <w:marBottom w:val="0"/>
          <w:divBdr>
            <w:top w:val="none" w:sz="0" w:space="0" w:color="auto"/>
            <w:left w:val="none" w:sz="0" w:space="0" w:color="auto"/>
            <w:bottom w:val="none" w:sz="0" w:space="0" w:color="auto"/>
            <w:right w:val="none" w:sz="0" w:space="0" w:color="auto"/>
          </w:divBdr>
        </w:div>
        <w:div w:id="1900551385">
          <w:marLeft w:val="0"/>
          <w:marRight w:val="0"/>
          <w:marTop w:val="0"/>
          <w:marBottom w:val="0"/>
          <w:divBdr>
            <w:top w:val="none" w:sz="0" w:space="0" w:color="auto"/>
            <w:left w:val="none" w:sz="0" w:space="0" w:color="auto"/>
            <w:bottom w:val="none" w:sz="0" w:space="0" w:color="auto"/>
            <w:right w:val="none" w:sz="0" w:space="0" w:color="auto"/>
          </w:divBdr>
        </w:div>
        <w:div w:id="820777834">
          <w:marLeft w:val="0"/>
          <w:marRight w:val="0"/>
          <w:marTop w:val="0"/>
          <w:marBottom w:val="0"/>
          <w:divBdr>
            <w:top w:val="none" w:sz="0" w:space="0" w:color="auto"/>
            <w:left w:val="none" w:sz="0" w:space="0" w:color="auto"/>
            <w:bottom w:val="none" w:sz="0" w:space="0" w:color="auto"/>
            <w:right w:val="none" w:sz="0" w:space="0" w:color="auto"/>
          </w:divBdr>
        </w:div>
      </w:divsChild>
    </w:div>
    <w:div w:id="1220634393">
      <w:bodyDiv w:val="1"/>
      <w:marLeft w:val="0"/>
      <w:marRight w:val="0"/>
      <w:marTop w:val="0"/>
      <w:marBottom w:val="0"/>
      <w:divBdr>
        <w:top w:val="none" w:sz="0" w:space="0" w:color="auto"/>
        <w:left w:val="none" w:sz="0" w:space="0" w:color="auto"/>
        <w:bottom w:val="none" w:sz="0" w:space="0" w:color="auto"/>
        <w:right w:val="none" w:sz="0" w:space="0" w:color="auto"/>
      </w:divBdr>
      <w:divsChild>
        <w:div w:id="1905990393">
          <w:marLeft w:val="0"/>
          <w:marRight w:val="0"/>
          <w:marTop w:val="0"/>
          <w:marBottom w:val="0"/>
          <w:divBdr>
            <w:top w:val="none" w:sz="0" w:space="0" w:color="auto"/>
            <w:left w:val="none" w:sz="0" w:space="0" w:color="auto"/>
            <w:bottom w:val="none" w:sz="0" w:space="0" w:color="auto"/>
            <w:right w:val="none" w:sz="0" w:space="0" w:color="auto"/>
          </w:divBdr>
        </w:div>
        <w:div w:id="1583760027">
          <w:marLeft w:val="0"/>
          <w:marRight w:val="0"/>
          <w:marTop w:val="0"/>
          <w:marBottom w:val="0"/>
          <w:divBdr>
            <w:top w:val="none" w:sz="0" w:space="0" w:color="auto"/>
            <w:left w:val="none" w:sz="0" w:space="0" w:color="auto"/>
            <w:bottom w:val="none" w:sz="0" w:space="0" w:color="auto"/>
            <w:right w:val="none" w:sz="0" w:space="0" w:color="auto"/>
          </w:divBdr>
        </w:div>
        <w:div w:id="1198813277">
          <w:marLeft w:val="0"/>
          <w:marRight w:val="0"/>
          <w:marTop w:val="0"/>
          <w:marBottom w:val="0"/>
          <w:divBdr>
            <w:top w:val="none" w:sz="0" w:space="0" w:color="auto"/>
            <w:left w:val="none" w:sz="0" w:space="0" w:color="auto"/>
            <w:bottom w:val="none" w:sz="0" w:space="0" w:color="auto"/>
            <w:right w:val="none" w:sz="0" w:space="0" w:color="auto"/>
          </w:divBdr>
        </w:div>
        <w:div w:id="1128663857">
          <w:marLeft w:val="0"/>
          <w:marRight w:val="0"/>
          <w:marTop w:val="0"/>
          <w:marBottom w:val="0"/>
          <w:divBdr>
            <w:top w:val="none" w:sz="0" w:space="0" w:color="auto"/>
            <w:left w:val="none" w:sz="0" w:space="0" w:color="auto"/>
            <w:bottom w:val="none" w:sz="0" w:space="0" w:color="auto"/>
            <w:right w:val="none" w:sz="0" w:space="0" w:color="auto"/>
          </w:divBdr>
        </w:div>
        <w:div w:id="1888493813">
          <w:marLeft w:val="0"/>
          <w:marRight w:val="0"/>
          <w:marTop w:val="0"/>
          <w:marBottom w:val="0"/>
          <w:divBdr>
            <w:top w:val="none" w:sz="0" w:space="0" w:color="auto"/>
            <w:left w:val="none" w:sz="0" w:space="0" w:color="auto"/>
            <w:bottom w:val="none" w:sz="0" w:space="0" w:color="auto"/>
            <w:right w:val="none" w:sz="0" w:space="0" w:color="auto"/>
          </w:divBdr>
        </w:div>
        <w:div w:id="1987587642">
          <w:marLeft w:val="0"/>
          <w:marRight w:val="0"/>
          <w:marTop w:val="0"/>
          <w:marBottom w:val="0"/>
          <w:divBdr>
            <w:top w:val="none" w:sz="0" w:space="0" w:color="auto"/>
            <w:left w:val="none" w:sz="0" w:space="0" w:color="auto"/>
            <w:bottom w:val="none" w:sz="0" w:space="0" w:color="auto"/>
            <w:right w:val="none" w:sz="0" w:space="0" w:color="auto"/>
          </w:divBdr>
        </w:div>
        <w:div w:id="130485981">
          <w:marLeft w:val="0"/>
          <w:marRight w:val="0"/>
          <w:marTop w:val="0"/>
          <w:marBottom w:val="0"/>
          <w:divBdr>
            <w:top w:val="none" w:sz="0" w:space="0" w:color="auto"/>
            <w:left w:val="none" w:sz="0" w:space="0" w:color="auto"/>
            <w:bottom w:val="none" w:sz="0" w:space="0" w:color="auto"/>
            <w:right w:val="none" w:sz="0" w:space="0" w:color="auto"/>
          </w:divBdr>
        </w:div>
        <w:div w:id="918175306">
          <w:marLeft w:val="0"/>
          <w:marRight w:val="0"/>
          <w:marTop w:val="0"/>
          <w:marBottom w:val="0"/>
          <w:divBdr>
            <w:top w:val="none" w:sz="0" w:space="0" w:color="auto"/>
            <w:left w:val="none" w:sz="0" w:space="0" w:color="auto"/>
            <w:bottom w:val="none" w:sz="0" w:space="0" w:color="auto"/>
            <w:right w:val="none" w:sz="0" w:space="0" w:color="auto"/>
          </w:divBdr>
        </w:div>
      </w:divsChild>
    </w:div>
    <w:div w:id="1231304573">
      <w:bodyDiv w:val="1"/>
      <w:marLeft w:val="0"/>
      <w:marRight w:val="0"/>
      <w:marTop w:val="0"/>
      <w:marBottom w:val="0"/>
      <w:divBdr>
        <w:top w:val="none" w:sz="0" w:space="0" w:color="auto"/>
        <w:left w:val="none" w:sz="0" w:space="0" w:color="auto"/>
        <w:bottom w:val="none" w:sz="0" w:space="0" w:color="auto"/>
        <w:right w:val="none" w:sz="0" w:space="0" w:color="auto"/>
      </w:divBdr>
      <w:divsChild>
        <w:div w:id="1038697408">
          <w:marLeft w:val="0"/>
          <w:marRight w:val="0"/>
          <w:marTop w:val="0"/>
          <w:marBottom w:val="0"/>
          <w:divBdr>
            <w:top w:val="none" w:sz="0" w:space="0" w:color="auto"/>
            <w:left w:val="none" w:sz="0" w:space="0" w:color="auto"/>
            <w:bottom w:val="none" w:sz="0" w:space="0" w:color="auto"/>
            <w:right w:val="none" w:sz="0" w:space="0" w:color="auto"/>
          </w:divBdr>
        </w:div>
      </w:divsChild>
    </w:div>
    <w:div w:id="1246453526">
      <w:bodyDiv w:val="1"/>
      <w:marLeft w:val="0"/>
      <w:marRight w:val="0"/>
      <w:marTop w:val="0"/>
      <w:marBottom w:val="0"/>
      <w:divBdr>
        <w:top w:val="none" w:sz="0" w:space="0" w:color="auto"/>
        <w:left w:val="none" w:sz="0" w:space="0" w:color="auto"/>
        <w:bottom w:val="none" w:sz="0" w:space="0" w:color="auto"/>
        <w:right w:val="none" w:sz="0" w:space="0" w:color="auto"/>
      </w:divBdr>
      <w:divsChild>
        <w:div w:id="1384989909">
          <w:marLeft w:val="0"/>
          <w:marRight w:val="0"/>
          <w:marTop w:val="0"/>
          <w:marBottom w:val="0"/>
          <w:divBdr>
            <w:top w:val="none" w:sz="0" w:space="0" w:color="auto"/>
            <w:left w:val="none" w:sz="0" w:space="0" w:color="auto"/>
            <w:bottom w:val="none" w:sz="0" w:space="0" w:color="auto"/>
            <w:right w:val="none" w:sz="0" w:space="0" w:color="auto"/>
          </w:divBdr>
          <w:divsChild>
            <w:div w:id="1415399214">
              <w:marLeft w:val="0"/>
              <w:marRight w:val="0"/>
              <w:marTop w:val="0"/>
              <w:marBottom w:val="0"/>
              <w:divBdr>
                <w:top w:val="none" w:sz="0" w:space="0" w:color="auto"/>
                <w:left w:val="none" w:sz="0" w:space="0" w:color="auto"/>
                <w:bottom w:val="none" w:sz="0" w:space="0" w:color="auto"/>
                <w:right w:val="none" w:sz="0" w:space="0" w:color="auto"/>
              </w:divBdr>
              <w:divsChild>
                <w:div w:id="16213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4511">
      <w:bodyDiv w:val="1"/>
      <w:marLeft w:val="0"/>
      <w:marRight w:val="0"/>
      <w:marTop w:val="0"/>
      <w:marBottom w:val="0"/>
      <w:divBdr>
        <w:top w:val="none" w:sz="0" w:space="0" w:color="auto"/>
        <w:left w:val="none" w:sz="0" w:space="0" w:color="auto"/>
        <w:bottom w:val="none" w:sz="0" w:space="0" w:color="auto"/>
        <w:right w:val="none" w:sz="0" w:space="0" w:color="auto"/>
      </w:divBdr>
    </w:div>
    <w:div w:id="1310327903">
      <w:bodyDiv w:val="1"/>
      <w:marLeft w:val="0"/>
      <w:marRight w:val="0"/>
      <w:marTop w:val="0"/>
      <w:marBottom w:val="0"/>
      <w:divBdr>
        <w:top w:val="none" w:sz="0" w:space="0" w:color="auto"/>
        <w:left w:val="none" w:sz="0" w:space="0" w:color="auto"/>
        <w:bottom w:val="none" w:sz="0" w:space="0" w:color="auto"/>
        <w:right w:val="none" w:sz="0" w:space="0" w:color="auto"/>
      </w:divBdr>
      <w:divsChild>
        <w:div w:id="977959527">
          <w:marLeft w:val="0"/>
          <w:marRight w:val="0"/>
          <w:marTop w:val="0"/>
          <w:marBottom w:val="0"/>
          <w:divBdr>
            <w:top w:val="none" w:sz="0" w:space="0" w:color="auto"/>
            <w:left w:val="none" w:sz="0" w:space="0" w:color="auto"/>
            <w:bottom w:val="none" w:sz="0" w:space="0" w:color="auto"/>
            <w:right w:val="none" w:sz="0" w:space="0" w:color="auto"/>
          </w:divBdr>
        </w:div>
        <w:div w:id="2073768384">
          <w:marLeft w:val="0"/>
          <w:marRight w:val="0"/>
          <w:marTop w:val="0"/>
          <w:marBottom w:val="0"/>
          <w:divBdr>
            <w:top w:val="none" w:sz="0" w:space="0" w:color="auto"/>
            <w:left w:val="none" w:sz="0" w:space="0" w:color="auto"/>
            <w:bottom w:val="none" w:sz="0" w:space="0" w:color="auto"/>
            <w:right w:val="none" w:sz="0" w:space="0" w:color="auto"/>
          </w:divBdr>
        </w:div>
        <w:div w:id="470514262">
          <w:marLeft w:val="0"/>
          <w:marRight w:val="0"/>
          <w:marTop w:val="0"/>
          <w:marBottom w:val="0"/>
          <w:divBdr>
            <w:top w:val="none" w:sz="0" w:space="0" w:color="auto"/>
            <w:left w:val="none" w:sz="0" w:space="0" w:color="auto"/>
            <w:bottom w:val="none" w:sz="0" w:space="0" w:color="auto"/>
            <w:right w:val="none" w:sz="0" w:space="0" w:color="auto"/>
          </w:divBdr>
        </w:div>
        <w:div w:id="1919556603">
          <w:marLeft w:val="0"/>
          <w:marRight w:val="0"/>
          <w:marTop w:val="0"/>
          <w:marBottom w:val="0"/>
          <w:divBdr>
            <w:top w:val="none" w:sz="0" w:space="0" w:color="auto"/>
            <w:left w:val="none" w:sz="0" w:space="0" w:color="auto"/>
            <w:bottom w:val="none" w:sz="0" w:space="0" w:color="auto"/>
            <w:right w:val="none" w:sz="0" w:space="0" w:color="auto"/>
          </w:divBdr>
        </w:div>
        <w:div w:id="79912849">
          <w:marLeft w:val="0"/>
          <w:marRight w:val="0"/>
          <w:marTop w:val="0"/>
          <w:marBottom w:val="0"/>
          <w:divBdr>
            <w:top w:val="none" w:sz="0" w:space="0" w:color="auto"/>
            <w:left w:val="none" w:sz="0" w:space="0" w:color="auto"/>
            <w:bottom w:val="none" w:sz="0" w:space="0" w:color="auto"/>
            <w:right w:val="none" w:sz="0" w:space="0" w:color="auto"/>
          </w:divBdr>
        </w:div>
        <w:div w:id="1715502722">
          <w:marLeft w:val="0"/>
          <w:marRight w:val="0"/>
          <w:marTop w:val="0"/>
          <w:marBottom w:val="0"/>
          <w:divBdr>
            <w:top w:val="none" w:sz="0" w:space="0" w:color="auto"/>
            <w:left w:val="none" w:sz="0" w:space="0" w:color="auto"/>
            <w:bottom w:val="none" w:sz="0" w:space="0" w:color="auto"/>
            <w:right w:val="none" w:sz="0" w:space="0" w:color="auto"/>
          </w:divBdr>
        </w:div>
        <w:div w:id="1817331906">
          <w:marLeft w:val="0"/>
          <w:marRight w:val="0"/>
          <w:marTop w:val="0"/>
          <w:marBottom w:val="0"/>
          <w:divBdr>
            <w:top w:val="none" w:sz="0" w:space="0" w:color="auto"/>
            <w:left w:val="none" w:sz="0" w:space="0" w:color="auto"/>
            <w:bottom w:val="none" w:sz="0" w:space="0" w:color="auto"/>
            <w:right w:val="none" w:sz="0" w:space="0" w:color="auto"/>
          </w:divBdr>
        </w:div>
        <w:div w:id="1373383034">
          <w:marLeft w:val="0"/>
          <w:marRight w:val="0"/>
          <w:marTop w:val="0"/>
          <w:marBottom w:val="0"/>
          <w:divBdr>
            <w:top w:val="none" w:sz="0" w:space="0" w:color="auto"/>
            <w:left w:val="none" w:sz="0" w:space="0" w:color="auto"/>
            <w:bottom w:val="none" w:sz="0" w:space="0" w:color="auto"/>
            <w:right w:val="none" w:sz="0" w:space="0" w:color="auto"/>
          </w:divBdr>
        </w:div>
        <w:div w:id="1346204422">
          <w:marLeft w:val="0"/>
          <w:marRight w:val="0"/>
          <w:marTop w:val="0"/>
          <w:marBottom w:val="0"/>
          <w:divBdr>
            <w:top w:val="none" w:sz="0" w:space="0" w:color="auto"/>
            <w:left w:val="none" w:sz="0" w:space="0" w:color="auto"/>
            <w:bottom w:val="none" w:sz="0" w:space="0" w:color="auto"/>
            <w:right w:val="none" w:sz="0" w:space="0" w:color="auto"/>
          </w:divBdr>
        </w:div>
        <w:div w:id="1435130048">
          <w:marLeft w:val="0"/>
          <w:marRight w:val="0"/>
          <w:marTop w:val="0"/>
          <w:marBottom w:val="0"/>
          <w:divBdr>
            <w:top w:val="none" w:sz="0" w:space="0" w:color="auto"/>
            <w:left w:val="none" w:sz="0" w:space="0" w:color="auto"/>
            <w:bottom w:val="none" w:sz="0" w:space="0" w:color="auto"/>
            <w:right w:val="none" w:sz="0" w:space="0" w:color="auto"/>
          </w:divBdr>
        </w:div>
        <w:div w:id="1684164265">
          <w:marLeft w:val="0"/>
          <w:marRight w:val="0"/>
          <w:marTop w:val="0"/>
          <w:marBottom w:val="0"/>
          <w:divBdr>
            <w:top w:val="none" w:sz="0" w:space="0" w:color="auto"/>
            <w:left w:val="none" w:sz="0" w:space="0" w:color="auto"/>
            <w:bottom w:val="none" w:sz="0" w:space="0" w:color="auto"/>
            <w:right w:val="none" w:sz="0" w:space="0" w:color="auto"/>
          </w:divBdr>
        </w:div>
      </w:divsChild>
    </w:div>
    <w:div w:id="1361514590">
      <w:bodyDiv w:val="1"/>
      <w:marLeft w:val="0"/>
      <w:marRight w:val="0"/>
      <w:marTop w:val="0"/>
      <w:marBottom w:val="0"/>
      <w:divBdr>
        <w:top w:val="none" w:sz="0" w:space="0" w:color="auto"/>
        <w:left w:val="none" w:sz="0" w:space="0" w:color="auto"/>
        <w:bottom w:val="none" w:sz="0" w:space="0" w:color="auto"/>
        <w:right w:val="none" w:sz="0" w:space="0" w:color="auto"/>
      </w:divBdr>
      <w:divsChild>
        <w:div w:id="632099193">
          <w:marLeft w:val="0"/>
          <w:marRight w:val="0"/>
          <w:marTop w:val="0"/>
          <w:marBottom w:val="0"/>
          <w:divBdr>
            <w:top w:val="none" w:sz="0" w:space="0" w:color="auto"/>
            <w:left w:val="none" w:sz="0" w:space="0" w:color="auto"/>
            <w:bottom w:val="none" w:sz="0" w:space="0" w:color="auto"/>
            <w:right w:val="none" w:sz="0" w:space="0" w:color="auto"/>
          </w:divBdr>
          <w:divsChild>
            <w:div w:id="1508251895">
              <w:marLeft w:val="0"/>
              <w:marRight w:val="0"/>
              <w:marTop w:val="0"/>
              <w:marBottom w:val="0"/>
              <w:divBdr>
                <w:top w:val="none" w:sz="0" w:space="0" w:color="auto"/>
                <w:left w:val="none" w:sz="0" w:space="0" w:color="auto"/>
                <w:bottom w:val="none" w:sz="0" w:space="0" w:color="auto"/>
                <w:right w:val="none" w:sz="0" w:space="0" w:color="auto"/>
              </w:divBdr>
            </w:div>
            <w:div w:id="1078676233">
              <w:marLeft w:val="0"/>
              <w:marRight w:val="0"/>
              <w:marTop w:val="0"/>
              <w:marBottom w:val="0"/>
              <w:divBdr>
                <w:top w:val="none" w:sz="0" w:space="0" w:color="auto"/>
                <w:left w:val="none" w:sz="0" w:space="0" w:color="auto"/>
                <w:bottom w:val="none" w:sz="0" w:space="0" w:color="auto"/>
                <w:right w:val="none" w:sz="0" w:space="0" w:color="auto"/>
              </w:divBdr>
            </w:div>
            <w:div w:id="1108816480">
              <w:marLeft w:val="0"/>
              <w:marRight w:val="0"/>
              <w:marTop w:val="0"/>
              <w:marBottom w:val="0"/>
              <w:divBdr>
                <w:top w:val="none" w:sz="0" w:space="0" w:color="auto"/>
                <w:left w:val="none" w:sz="0" w:space="0" w:color="auto"/>
                <w:bottom w:val="none" w:sz="0" w:space="0" w:color="auto"/>
                <w:right w:val="none" w:sz="0" w:space="0" w:color="auto"/>
              </w:divBdr>
            </w:div>
          </w:divsChild>
        </w:div>
        <w:div w:id="911432065">
          <w:marLeft w:val="0"/>
          <w:marRight w:val="0"/>
          <w:marTop w:val="0"/>
          <w:marBottom w:val="0"/>
          <w:divBdr>
            <w:top w:val="none" w:sz="0" w:space="0" w:color="auto"/>
            <w:left w:val="none" w:sz="0" w:space="0" w:color="auto"/>
            <w:bottom w:val="none" w:sz="0" w:space="0" w:color="auto"/>
            <w:right w:val="none" w:sz="0" w:space="0" w:color="auto"/>
          </w:divBdr>
          <w:divsChild>
            <w:div w:id="1572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1249">
      <w:bodyDiv w:val="1"/>
      <w:marLeft w:val="0"/>
      <w:marRight w:val="0"/>
      <w:marTop w:val="0"/>
      <w:marBottom w:val="0"/>
      <w:divBdr>
        <w:top w:val="none" w:sz="0" w:space="0" w:color="auto"/>
        <w:left w:val="none" w:sz="0" w:space="0" w:color="auto"/>
        <w:bottom w:val="none" w:sz="0" w:space="0" w:color="auto"/>
        <w:right w:val="none" w:sz="0" w:space="0" w:color="auto"/>
      </w:divBdr>
      <w:divsChild>
        <w:div w:id="447310190">
          <w:marLeft w:val="480"/>
          <w:marRight w:val="0"/>
          <w:marTop w:val="0"/>
          <w:marBottom w:val="0"/>
          <w:divBdr>
            <w:top w:val="none" w:sz="0" w:space="0" w:color="auto"/>
            <w:left w:val="none" w:sz="0" w:space="0" w:color="auto"/>
            <w:bottom w:val="none" w:sz="0" w:space="0" w:color="auto"/>
            <w:right w:val="none" w:sz="0" w:space="0" w:color="auto"/>
          </w:divBdr>
          <w:divsChild>
            <w:div w:id="12681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8891">
      <w:bodyDiv w:val="1"/>
      <w:marLeft w:val="0"/>
      <w:marRight w:val="0"/>
      <w:marTop w:val="0"/>
      <w:marBottom w:val="0"/>
      <w:divBdr>
        <w:top w:val="none" w:sz="0" w:space="0" w:color="auto"/>
        <w:left w:val="none" w:sz="0" w:space="0" w:color="auto"/>
        <w:bottom w:val="none" w:sz="0" w:space="0" w:color="auto"/>
        <w:right w:val="none" w:sz="0" w:space="0" w:color="auto"/>
      </w:divBdr>
      <w:divsChild>
        <w:div w:id="1039092567">
          <w:marLeft w:val="480"/>
          <w:marRight w:val="0"/>
          <w:marTop w:val="0"/>
          <w:marBottom w:val="0"/>
          <w:divBdr>
            <w:top w:val="none" w:sz="0" w:space="0" w:color="auto"/>
            <w:left w:val="none" w:sz="0" w:space="0" w:color="auto"/>
            <w:bottom w:val="none" w:sz="0" w:space="0" w:color="auto"/>
            <w:right w:val="none" w:sz="0" w:space="0" w:color="auto"/>
          </w:divBdr>
          <w:divsChild>
            <w:div w:id="14487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80535">
      <w:bodyDiv w:val="1"/>
      <w:marLeft w:val="0"/>
      <w:marRight w:val="0"/>
      <w:marTop w:val="0"/>
      <w:marBottom w:val="0"/>
      <w:divBdr>
        <w:top w:val="none" w:sz="0" w:space="0" w:color="auto"/>
        <w:left w:val="none" w:sz="0" w:space="0" w:color="auto"/>
        <w:bottom w:val="none" w:sz="0" w:space="0" w:color="auto"/>
        <w:right w:val="none" w:sz="0" w:space="0" w:color="auto"/>
      </w:divBdr>
      <w:divsChild>
        <w:div w:id="267083231">
          <w:marLeft w:val="0"/>
          <w:marRight w:val="0"/>
          <w:marTop w:val="0"/>
          <w:marBottom w:val="0"/>
          <w:divBdr>
            <w:top w:val="none" w:sz="0" w:space="0" w:color="auto"/>
            <w:left w:val="none" w:sz="0" w:space="0" w:color="auto"/>
            <w:bottom w:val="none" w:sz="0" w:space="0" w:color="auto"/>
            <w:right w:val="none" w:sz="0" w:space="0" w:color="auto"/>
          </w:divBdr>
        </w:div>
        <w:div w:id="1710718442">
          <w:marLeft w:val="0"/>
          <w:marRight w:val="0"/>
          <w:marTop w:val="0"/>
          <w:marBottom w:val="0"/>
          <w:divBdr>
            <w:top w:val="none" w:sz="0" w:space="0" w:color="auto"/>
            <w:left w:val="none" w:sz="0" w:space="0" w:color="auto"/>
            <w:bottom w:val="none" w:sz="0" w:space="0" w:color="auto"/>
            <w:right w:val="none" w:sz="0" w:space="0" w:color="auto"/>
          </w:divBdr>
        </w:div>
        <w:div w:id="853149927">
          <w:marLeft w:val="0"/>
          <w:marRight w:val="0"/>
          <w:marTop w:val="0"/>
          <w:marBottom w:val="0"/>
          <w:divBdr>
            <w:top w:val="none" w:sz="0" w:space="0" w:color="auto"/>
            <w:left w:val="none" w:sz="0" w:space="0" w:color="auto"/>
            <w:bottom w:val="none" w:sz="0" w:space="0" w:color="auto"/>
            <w:right w:val="none" w:sz="0" w:space="0" w:color="auto"/>
          </w:divBdr>
        </w:div>
        <w:div w:id="448622455">
          <w:marLeft w:val="0"/>
          <w:marRight w:val="0"/>
          <w:marTop w:val="0"/>
          <w:marBottom w:val="0"/>
          <w:divBdr>
            <w:top w:val="none" w:sz="0" w:space="0" w:color="auto"/>
            <w:left w:val="none" w:sz="0" w:space="0" w:color="auto"/>
            <w:bottom w:val="none" w:sz="0" w:space="0" w:color="auto"/>
            <w:right w:val="none" w:sz="0" w:space="0" w:color="auto"/>
          </w:divBdr>
        </w:div>
      </w:divsChild>
    </w:div>
    <w:div w:id="1486242530">
      <w:bodyDiv w:val="1"/>
      <w:marLeft w:val="0"/>
      <w:marRight w:val="0"/>
      <w:marTop w:val="0"/>
      <w:marBottom w:val="0"/>
      <w:divBdr>
        <w:top w:val="none" w:sz="0" w:space="0" w:color="auto"/>
        <w:left w:val="none" w:sz="0" w:space="0" w:color="auto"/>
        <w:bottom w:val="none" w:sz="0" w:space="0" w:color="auto"/>
        <w:right w:val="none" w:sz="0" w:space="0" w:color="auto"/>
      </w:divBdr>
      <w:divsChild>
        <w:div w:id="1625690089">
          <w:marLeft w:val="0"/>
          <w:marRight w:val="0"/>
          <w:marTop w:val="0"/>
          <w:marBottom w:val="0"/>
          <w:divBdr>
            <w:top w:val="none" w:sz="0" w:space="0" w:color="auto"/>
            <w:left w:val="none" w:sz="0" w:space="0" w:color="auto"/>
            <w:bottom w:val="none" w:sz="0" w:space="0" w:color="auto"/>
            <w:right w:val="none" w:sz="0" w:space="0" w:color="auto"/>
          </w:divBdr>
        </w:div>
      </w:divsChild>
    </w:div>
    <w:div w:id="1511674160">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51452900">
      <w:bodyDiv w:val="1"/>
      <w:marLeft w:val="0"/>
      <w:marRight w:val="0"/>
      <w:marTop w:val="0"/>
      <w:marBottom w:val="0"/>
      <w:divBdr>
        <w:top w:val="none" w:sz="0" w:space="0" w:color="auto"/>
        <w:left w:val="none" w:sz="0" w:space="0" w:color="auto"/>
        <w:bottom w:val="none" w:sz="0" w:space="0" w:color="auto"/>
        <w:right w:val="none" w:sz="0" w:space="0" w:color="auto"/>
      </w:divBdr>
      <w:divsChild>
        <w:div w:id="789251127">
          <w:marLeft w:val="0"/>
          <w:marRight w:val="0"/>
          <w:marTop w:val="0"/>
          <w:marBottom w:val="0"/>
          <w:divBdr>
            <w:top w:val="none" w:sz="0" w:space="0" w:color="auto"/>
            <w:left w:val="none" w:sz="0" w:space="0" w:color="auto"/>
            <w:bottom w:val="none" w:sz="0" w:space="0" w:color="auto"/>
            <w:right w:val="none" w:sz="0" w:space="0" w:color="auto"/>
          </w:divBdr>
        </w:div>
        <w:div w:id="1217473380">
          <w:marLeft w:val="0"/>
          <w:marRight w:val="0"/>
          <w:marTop w:val="0"/>
          <w:marBottom w:val="0"/>
          <w:divBdr>
            <w:top w:val="none" w:sz="0" w:space="0" w:color="auto"/>
            <w:left w:val="none" w:sz="0" w:space="0" w:color="auto"/>
            <w:bottom w:val="none" w:sz="0" w:space="0" w:color="auto"/>
            <w:right w:val="none" w:sz="0" w:space="0" w:color="auto"/>
          </w:divBdr>
        </w:div>
        <w:div w:id="990211111">
          <w:marLeft w:val="0"/>
          <w:marRight w:val="0"/>
          <w:marTop w:val="0"/>
          <w:marBottom w:val="0"/>
          <w:divBdr>
            <w:top w:val="none" w:sz="0" w:space="0" w:color="auto"/>
            <w:left w:val="none" w:sz="0" w:space="0" w:color="auto"/>
            <w:bottom w:val="none" w:sz="0" w:space="0" w:color="auto"/>
            <w:right w:val="none" w:sz="0" w:space="0" w:color="auto"/>
          </w:divBdr>
        </w:div>
        <w:div w:id="848787982">
          <w:marLeft w:val="0"/>
          <w:marRight w:val="0"/>
          <w:marTop w:val="0"/>
          <w:marBottom w:val="0"/>
          <w:divBdr>
            <w:top w:val="none" w:sz="0" w:space="0" w:color="auto"/>
            <w:left w:val="none" w:sz="0" w:space="0" w:color="auto"/>
            <w:bottom w:val="none" w:sz="0" w:space="0" w:color="auto"/>
            <w:right w:val="none" w:sz="0" w:space="0" w:color="auto"/>
          </w:divBdr>
        </w:div>
        <w:div w:id="374936528">
          <w:marLeft w:val="0"/>
          <w:marRight w:val="0"/>
          <w:marTop w:val="0"/>
          <w:marBottom w:val="0"/>
          <w:divBdr>
            <w:top w:val="none" w:sz="0" w:space="0" w:color="auto"/>
            <w:left w:val="none" w:sz="0" w:space="0" w:color="auto"/>
            <w:bottom w:val="none" w:sz="0" w:space="0" w:color="auto"/>
            <w:right w:val="none" w:sz="0" w:space="0" w:color="auto"/>
          </w:divBdr>
        </w:div>
        <w:div w:id="423109547">
          <w:marLeft w:val="0"/>
          <w:marRight w:val="0"/>
          <w:marTop w:val="0"/>
          <w:marBottom w:val="0"/>
          <w:divBdr>
            <w:top w:val="none" w:sz="0" w:space="0" w:color="auto"/>
            <w:left w:val="none" w:sz="0" w:space="0" w:color="auto"/>
            <w:bottom w:val="none" w:sz="0" w:space="0" w:color="auto"/>
            <w:right w:val="none" w:sz="0" w:space="0" w:color="auto"/>
          </w:divBdr>
        </w:div>
        <w:div w:id="1575818131">
          <w:marLeft w:val="0"/>
          <w:marRight w:val="0"/>
          <w:marTop w:val="0"/>
          <w:marBottom w:val="0"/>
          <w:divBdr>
            <w:top w:val="none" w:sz="0" w:space="0" w:color="auto"/>
            <w:left w:val="none" w:sz="0" w:space="0" w:color="auto"/>
            <w:bottom w:val="none" w:sz="0" w:space="0" w:color="auto"/>
            <w:right w:val="none" w:sz="0" w:space="0" w:color="auto"/>
          </w:divBdr>
        </w:div>
        <w:div w:id="1899172394">
          <w:marLeft w:val="0"/>
          <w:marRight w:val="0"/>
          <w:marTop w:val="0"/>
          <w:marBottom w:val="0"/>
          <w:divBdr>
            <w:top w:val="none" w:sz="0" w:space="0" w:color="auto"/>
            <w:left w:val="none" w:sz="0" w:space="0" w:color="auto"/>
            <w:bottom w:val="none" w:sz="0" w:space="0" w:color="auto"/>
            <w:right w:val="none" w:sz="0" w:space="0" w:color="auto"/>
          </w:divBdr>
        </w:div>
        <w:div w:id="1763188247">
          <w:marLeft w:val="0"/>
          <w:marRight w:val="0"/>
          <w:marTop w:val="0"/>
          <w:marBottom w:val="0"/>
          <w:divBdr>
            <w:top w:val="none" w:sz="0" w:space="0" w:color="auto"/>
            <w:left w:val="none" w:sz="0" w:space="0" w:color="auto"/>
            <w:bottom w:val="none" w:sz="0" w:space="0" w:color="auto"/>
            <w:right w:val="none" w:sz="0" w:space="0" w:color="auto"/>
          </w:divBdr>
        </w:div>
        <w:div w:id="1715695481">
          <w:marLeft w:val="0"/>
          <w:marRight w:val="0"/>
          <w:marTop w:val="0"/>
          <w:marBottom w:val="0"/>
          <w:divBdr>
            <w:top w:val="none" w:sz="0" w:space="0" w:color="auto"/>
            <w:left w:val="none" w:sz="0" w:space="0" w:color="auto"/>
            <w:bottom w:val="none" w:sz="0" w:space="0" w:color="auto"/>
            <w:right w:val="none" w:sz="0" w:space="0" w:color="auto"/>
          </w:divBdr>
        </w:div>
        <w:div w:id="193856595">
          <w:marLeft w:val="0"/>
          <w:marRight w:val="0"/>
          <w:marTop w:val="0"/>
          <w:marBottom w:val="0"/>
          <w:divBdr>
            <w:top w:val="none" w:sz="0" w:space="0" w:color="auto"/>
            <w:left w:val="none" w:sz="0" w:space="0" w:color="auto"/>
            <w:bottom w:val="none" w:sz="0" w:space="0" w:color="auto"/>
            <w:right w:val="none" w:sz="0" w:space="0" w:color="auto"/>
          </w:divBdr>
        </w:div>
        <w:div w:id="1771924808">
          <w:marLeft w:val="0"/>
          <w:marRight w:val="0"/>
          <w:marTop w:val="0"/>
          <w:marBottom w:val="0"/>
          <w:divBdr>
            <w:top w:val="none" w:sz="0" w:space="0" w:color="auto"/>
            <w:left w:val="none" w:sz="0" w:space="0" w:color="auto"/>
            <w:bottom w:val="none" w:sz="0" w:space="0" w:color="auto"/>
            <w:right w:val="none" w:sz="0" w:space="0" w:color="auto"/>
          </w:divBdr>
        </w:div>
        <w:div w:id="192303592">
          <w:marLeft w:val="0"/>
          <w:marRight w:val="0"/>
          <w:marTop w:val="0"/>
          <w:marBottom w:val="0"/>
          <w:divBdr>
            <w:top w:val="none" w:sz="0" w:space="0" w:color="auto"/>
            <w:left w:val="none" w:sz="0" w:space="0" w:color="auto"/>
            <w:bottom w:val="none" w:sz="0" w:space="0" w:color="auto"/>
            <w:right w:val="none" w:sz="0" w:space="0" w:color="auto"/>
          </w:divBdr>
        </w:div>
        <w:div w:id="1622884716">
          <w:marLeft w:val="0"/>
          <w:marRight w:val="0"/>
          <w:marTop w:val="0"/>
          <w:marBottom w:val="0"/>
          <w:divBdr>
            <w:top w:val="none" w:sz="0" w:space="0" w:color="auto"/>
            <w:left w:val="none" w:sz="0" w:space="0" w:color="auto"/>
            <w:bottom w:val="none" w:sz="0" w:space="0" w:color="auto"/>
            <w:right w:val="none" w:sz="0" w:space="0" w:color="auto"/>
          </w:divBdr>
        </w:div>
        <w:div w:id="1534076816">
          <w:marLeft w:val="0"/>
          <w:marRight w:val="0"/>
          <w:marTop w:val="0"/>
          <w:marBottom w:val="0"/>
          <w:divBdr>
            <w:top w:val="none" w:sz="0" w:space="0" w:color="auto"/>
            <w:left w:val="none" w:sz="0" w:space="0" w:color="auto"/>
            <w:bottom w:val="none" w:sz="0" w:space="0" w:color="auto"/>
            <w:right w:val="none" w:sz="0" w:space="0" w:color="auto"/>
          </w:divBdr>
        </w:div>
      </w:divsChild>
    </w:div>
    <w:div w:id="1611858672">
      <w:bodyDiv w:val="1"/>
      <w:marLeft w:val="0"/>
      <w:marRight w:val="0"/>
      <w:marTop w:val="0"/>
      <w:marBottom w:val="0"/>
      <w:divBdr>
        <w:top w:val="none" w:sz="0" w:space="0" w:color="auto"/>
        <w:left w:val="none" w:sz="0" w:space="0" w:color="auto"/>
        <w:bottom w:val="none" w:sz="0" w:space="0" w:color="auto"/>
        <w:right w:val="none" w:sz="0" w:space="0" w:color="auto"/>
      </w:divBdr>
      <w:divsChild>
        <w:div w:id="1457259274">
          <w:marLeft w:val="0"/>
          <w:marRight w:val="0"/>
          <w:marTop w:val="0"/>
          <w:marBottom w:val="0"/>
          <w:divBdr>
            <w:top w:val="none" w:sz="0" w:space="0" w:color="auto"/>
            <w:left w:val="none" w:sz="0" w:space="0" w:color="auto"/>
            <w:bottom w:val="none" w:sz="0" w:space="0" w:color="auto"/>
            <w:right w:val="none" w:sz="0" w:space="0" w:color="auto"/>
          </w:divBdr>
        </w:div>
        <w:div w:id="757406641">
          <w:marLeft w:val="0"/>
          <w:marRight w:val="0"/>
          <w:marTop w:val="0"/>
          <w:marBottom w:val="0"/>
          <w:divBdr>
            <w:top w:val="none" w:sz="0" w:space="0" w:color="auto"/>
            <w:left w:val="none" w:sz="0" w:space="0" w:color="auto"/>
            <w:bottom w:val="none" w:sz="0" w:space="0" w:color="auto"/>
            <w:right w:val="none" w:sz="0" w:space="0" w:color="auto"/>
          </w:divBdr>
        </w:div>
      </w:divsChild>
    </w:div>
    <w:div w:id="1615599244">
      <w:bodyDiv w:val="1"/>
      <w:marLeft w:val="0"/>
      <w:marRight w:val="0"/>
      <w:marTop w:val="0"/>
      <w:marBottom w:val="0"/>
      <w:divBdr>
        <w:top w:val="none" w:sz="0" w:space="0" w:color="auto"/>
        <w:left w:val="none" w:sz="0" w:space="0" w:color="auto"/>
        <w:bottom w:val="none" w:sz="0" w:space="0" w:color="auto"/>
        <w:right w:val="none" w:sz="0" w:space="0" w:color="auto"/>
      </w:divBdr>
    </w:div>
    <w:div w:id="1621566652">
      <w:bodyDiv w:val="1"/>
      <w:marLeft w:val="0"/>
      <w:marRight w:val="0"/>
      <w:marTop w:val="0"/>
      <w:marBottom w:val="0"/>
      <w:divBdr>
        <w:top w:val="none" w:sz="0" w:space="0" w:color="auto"/>
        <w:left w:val="none" w:sz="0" w:space="0" w:color="auto"/>
        <w:bottom w:val="none" w:sz="0" w:space="0" w:color="auto"/>
        <w:right w:val="none" w:sz="0" w:space="0" w:color="auto"/>
      </w:divBdr>
    </w:div>
    <w:div w:id="1647196654">
      <w:bodyDiv w:val="1"/>
      <w:marLeft w:val="0"/>
      <w:marRight w:val="0"/>
      <w:marTop w:val="0"/>
      <w:marBottom w:val="0"/>
      <w:divBdr>
        <w:top w:val="none" w:sz="0" w:space="0" w:color="auto"/>
        <w:left w:val="none" w:sz="0" w:space="0" w:color="auto"/>
        <w:bottom w:val="none" w:sz="0" w:space="0" w:color="auto"/>
        <w:right w:val="none" w:sz="0" w:space="0" w:color="auto"/>
      </w:divBdr>
      <w:divsChild>
        <w:div w:id="463429986">
          <w:marLeft w:val="0"/>
          <w:marRight w:val="0"/>
          <w:marTop w:val="0"/>
          <w:marBottom w:val="0"/>
          <w:divBdr>
            <w:top w:val="none" w:sz="0" w:space="0" w:color="auto"/>
            <w:left w:val="none" w:sz="0" w:space="0" w:color="auto"/>
            <w:bottom w:val="none" w:sz="0" w:space="0" w:color="auto"/>
            <w:right w:val="none" w:sz="0" w:space="0" w:color="auto"/>
          </w:divBdr>
        </w:div>
        <w:div w:id="513350504">
          <w:marLeft w:val="0"/>
          <w:marRight w:val="0"/>
          <w:marTop w:val="0"/>
          <w:marBottom w:val="0"/>
          <w:divBdr>
            <w:top w:val="none" w:sz="0" w:space="0" w:color="auto"/>
            <w:left w:val="none" w:sz="0" w:space="0" w:color="auto"/>
            <w:bottom w:val="none" w:sz="0" w:space="0" w:color="auto"/>
            <w:right w:val="none" w:sz="0" w:space="0" w:color="auto"/>
          </w:divBdr>
        </w:div>
      </w:divsChild>
    </w:div>
    <w:div w:id="1654095570">
      <w:bodyDiv w:val="1"/>
      <w:marLeft w:val="0"/>
      <w:marRight w:val="0"/>
      <w:marTop w:val="0"/>
      <w:marBottom w:val="0"/>
      <w:divBdr>
        <w:top w:val="none" w:sz="0" w:space="0" w:color="auto"/>
        <w:left w:val="none" w:sz="0" w:space="0" w:color="auto"/>
        <w:bottom w:val="none" w:sz="0" w:space="0" w:color="auto"/>
        <w:right w:val="none" w:sz="0" w:space="0" w:color="auto"/>
      </w:divBdr>
      <w:divsChild>
        <w:div w:id="1891385160">
          <w:marLeft w:val="0"/>
          <w:marRight w:val="0"/>
          <w:marTop w:val="0"/>
          <w:marBottom w:val="0"/>
          <w:divBdr>
            <w:top w:val="none" w:sz="0" w:space="0" w:color="auto"/>
            <w:left w:val="none" w:sz="0" w:space="0" w:color="auto"/>
            <w:bottom w:val="none" w:sz="0" w:space="0" w:color="auto"/>
            <w:right w:val="none" w:sz="0" w:space="0" w:color="auto"/>
          </w:divBdr>
        </w:div>
        <w:div w:id="1105223488">
          <w:marLeft w:val="0"/>
          <w:marRight w:val="0"/>
          <w:marTop w:val="0"/>
          <w:marBottom w:val="0"/>
          <w:divBdr>
            <w:top w:val="none" w:sz="0" w:space="0" w:color="auto"/>
            <w:left w:val="none" w:sz="0" w:space="0" w:color="auto"/>
            <w:bottom w:val="none" w:sz="0" w:space="0" w:color="auto"/>
            <w:right w:val="none" w:sz="0" w:space="0" w:color="auto"/>
          </w:divBdr>
        </w:div>
        <w:div w:id="1196237207">
          <w:marLeft w:val="0"/>
          <w:marRight w:val="0"/>
          <w:marTop w:val="0"/>
          <w:marBottom w:val="0"/>
          <w:divBdr>
            <w:top w:val="none" w:sz="0" w:space="0" w:color="auto"/>
            <w:left w:val="none" w:sz="0" w:space="0" w:color="auto"/>
            <w:bottom w:val="none" w:sz="0" w:space="0" w:color="auto"/>
            <w:right w:val="none" w:sz="0" w:space="0" w:color="auto"/>
          </w:divBdr>
        </w:div>
        <w:div w:id="791485736">
          <w:marLeft w:val="0"/>
          <w:marRight w:val="0"/>
          <w:marTop w:val="0"/>
          <w:marBottom w:val="0"/>
          <w:divBdr>
            <w:top w:val="none" w:sz="0" w:space="0" w:color="auto"/>
            <w:left w:val="none" w:sz="0" w:space="0" w:color="auto"/>
            <w:bottom w:val="none" w:sz="0" w:space="0" w:color="auto"/>
            <w:right w:val="none" w:sz="0" w:space="0" w:color="auto"/>
          </w:divBdr>
        </w:div>
        <w:div w:id="177013387">
          <w:marLeft w:val="0"/>
          <w:marRight w:val="0"/>
          <w:marTop w:val="0"/>
          <w:marBottom w:val="0"/>
          <w:divBdr>
            <w:top w:val="none" w:sz="0" w:space="0" w:color="auto"/>
            <w:left w:val="none" w:sz="0" w:space="0" w:color="auto"/>
            <w:bottom w:val="none" w:sz="0" w:space="0" w:color="auto"/>
            <w:right w:val="none" w:sz="0" w:space="0" w:color="auto"/>
          </w:divBdr>
        </w:div>
        <w:div w:id="410197456">
          <w:marLeft w:val="0"/>
          <w:marRight w:val="0"/>
          <w:marTop w:val="0"/>
          <w:marBottom w:val="0"/>
          <w:divBdr>
            <w:top w:val="none" w:sz="0" w:space="0" w:color="auto"/>
            <w:left w:val="none" w:sz="0" w:space="0" w:color="auto"/>
            <w:bottom w:val="none" w:sz="0" w:space="0" w:color="auto"/>
            <w:right w:val="none" w:sz="0" w:space="0" w:color="auto"/>
          </w:divBdr>
        </w:div>
        <w:div w:id="1091241705">
          <w:marLeft w:val="0"/>
          <w:marRight w:val="0"/>
          <w:marTop w:val="0"/>
          <w:marBottom w:val="0"/>
          <w:divBdr>
            <w:top w:val="none" w:sz="0" w:space="0" w:color="auto"/>
            <w:left w:val="none" w:sz="0" w:space="0" w:color="auto"/>
            <w:bottom w:val="none" w:sz="0" w:space="0" w:color="auto"/>
            <w:right w:val="none" w:sz="0" w:space="0" w:color="auto"/>
          </w:divBdr>
        </w:div>
        <w:div w:id="295767866">
          <w:marLeft w:val="0"/>
          <w:marRight w:val="0"/>
          <w:marTop w:val="0"/>
          <w:marBottom w:val="0"/>
          <w:divBdr>
            <w:top w:val="none" w:sz="0" w:space="0" w:color="auto"/>
            <w:left w:val="none" w:sz="0" w:space="0" w:color="auto"/>
            <w:bottom w:val="none" w:sz="0" w:space="0" w:color="auto"/>
            <w:right w:val="none" w:sz="0" w:space="0" w:color="auto"/>
          </w:divBdr>
        </w:div>
        <w:div w:id="674455550">
          <w:marLeft w:val="0"/>
          <w:marRight w:val="0"/>
          <w:marTop w:val="0"/>
          <w:marBottom w:val="0"/>
          <w:divBdr>
            <w:top w:val="none" w:sz="0" w:space="0" w:color="auto"/>
            <w:left w:val="none" w:sz="0" w:space="0" w:color="auto"/>
            <w:bottom w:val="none" w:sz="0" w:space="0" w:color="auto"/>
            <w:right w:val="none" w:sz="0" w:space="0" w:color="auto"/>
          </w:divBdr>
        </w:div>
        <w:div w:id="1118184563">
          <w:marLeft w:val="0"/>
          <w:marRight w:val="0"/>
          <w:marTop w:val="0"/>
          <w:marBottom w:val="0"/>
          <w:divBdr>
            <w:top w:val="none" w:sz="0" w:space="0" w:color="auto"/>
            <w:left w:val="none" w:sz="0" w:space="0" w:color="auto"/>
            <w:bottom w:val="none" w:sz="0" w:space="0" w:color="auto"/>
            <w:right w:val="none" w:sz="0" w:space="0" w:color="auto"/>
          </w:divBdr>
        </w:div>
        <w:div w:id="1641302497">
          <w:marLeft w:val="0"/>
          <w:marRight w:val="0"/>
          <w:marTop w:val="0"/>
          <w:marBottom w:val="0"/>
          <w:divBdr>
            <w:top w:val="none" w:sz="0" w:space="0" w:color="auto"/>
            <w:left w:val="none" w:sz="0" w:space="0" w:color="auto"/>
            <w:bottom w:val="none" w:sz="0" w:space="0" w:color="auto"/>
            <w:right w:val="none" w:sz="0" w:space="0" w:color="auto"/>
          </w:divBdr>
        </w:div>
        <w:div w:id="1257207560">
          <w:marLeft w:val="0"/>
          <w:marRight w:val="0"/>
          <w:marTop w:val="0"/>
          <w:marBottom w:val="0"/>
          <w:divBdr>
            <w:top w:val="none" w:sz="0" w:space="0" w:color="auto"/>
            <w:left w:val="none" w:sz="0" w:space="0" w:color="auto"/>
            <w:bottom w:val="none" w:sz="0" w:space="0" w:color="auto"/>
            <w:right w:val="none" w:sz="0" w:space="0" w:color="auto"/>
          </w:divBdr>
        </w:div>
        <w:div w:id="238293162">
          <w:marLeft w:val="0"/>
          <w:marRight w:val="0"/>
          <w:marTop w:val="0"/>
          <w:marBottom w:val="0"/>
          <w:divBdr>
            <w:top w:val="none" w:sz="0" w:space="0" w:color="auto"/>
            <w:left w:val="none" w:sz="0" w:space="0" w:color="auto"/>
            <w:bottom w:val="none" w:sz="0" w:space="0" w:color="auto"/>
            <w:right w:val="none" w:sz="0" w:space="0" w:color="auto"/>
          </w:divBdr>
        </w:div>
        <w:div w:id="1397702379">
          <w:marLeft w:val="0"/>
          <w:marRight w:val="0"/>
          <w:marTop w:val="0"/>
          <w:marBottom w:val="0"/>
          <w:divBdr>
            <w:top w:val="none" w:sz="0" w:space="0" w:color="auto"/>
            <w:left w:val="none" w:sz="0" w:space="0" w:color="auto"/>
            <w:bottom w:val="none" w:sz="0" w:space="0" w:color="auto"/>
            <w:right w:val="none" w:sz="0" w:space="0" w:color="auto"/>
          </w:divBdr>
        </w:div>
        <w:div w:id="1470391397">
          <w:marLeft w:val="0"/>
          <w:marRight w:val="0"/>
          <w:marTop w:val="0"/>
          <w:marBottom w:val="0"/>
          <w:divBdr>
            <w:top w:val="none" w:sz="0" w:space="0" w:color="auto"/>
            <w:left w:val="none" w:sz="0" w:space="0" w:color="auto"/>
            <w:bottom w:val="none" w:sz="0" w:space="0" w:color="auto"/>
            <w:right w:val="none" w:sz="0" w:space="0" w:color="auto"/>
          </w:divBdr>
        </w:div>
        <w:div w:id="286547765">
          <w:marLeft w:val="0"/>
          <w:marRight w:val="0"/>
          <w:marTop w:val="0"/>
          <w:marBottom w:val="0"/>
          <w:divBdr>
            <w:top w:val="none" w:sz="0" w:space="0" w:color="auto"/>
            <w:left w:val="none" w:sz="0" w:space="0" w:color="auto"/>
            <w:bottom w:val="none" w:sz="0" w:space="0" w:color="auto"/>
            <w:right w:val="none" w:sz="0" w:space="0" w:color="auto"/>
          </w:divBdr>
        </w:div>
        <w:div w:id="309674503">
          <w:marLeft w:val="0"/>
          <w:marRight w:val="0"/>
          <w:marTop w:val="0"/>
          <w:marBottom w:val="0"/>
          <w:divBdr>
            <w:top w:val="none" w:sz="0" w:space="0" w:color="auto"/>
            <w:left w:val="none" w:sz="0" w:space="0" w:color="auto"/>
            <w:bottom w:val="none" w:sz="0" w:space="0" w:color="auto"/>
            <w:right w:val="none" w:sz="0" w:space="0" w:color="auto"/>
          </w:divBdr>
        </w:div>
        <w:div w:id="363209822">
          <w:marLeft w:val="0"/>
          <w:marRight w:val="0"/>
          <w:marTop w:val="0"/>
          <w:marBottom w:val="0"/>
          <w:divBdr>
            <w:top w:val="none" w:sz="0" w:space="0" w:color="auto"/>
            <w:left w:val="none" w:sz="0" w:space="0" w:color="auto"/>
            <w:bottom w:val="none" w:sz="0" w:space="0" w:color="auto"/>
            <w:right w:val="none" w:sz="0" w:space="0" w:color="auto"/>
          </w:divBdr>
        </w:div>
        <w:div w:id="1142313116">
          <w:marLeft w:val="0"/>
          <w:marRight w:val="0"/>
          <w:marTop w:val="0"/>
          <w:marBottom w:val="0"/>
          <w:divBdr>
            <w:top w:val="none" w:sz="0" w:space="0" w:color="auto"/>
            <w:left w:val="none" w:sz="0" w:space="0" w:color="auto"/>
            <w:bottom w:val="none" w:sz="0" w:space="0" w:color="auto"/>
            <w:right w:val="none" w:sz="0" w:space="0" w:color="auto"/>
          </w:divBdr>
        </w:div>
        <w:div w:id="509758332">
          <w:marLeft w:val="0"/>
          <w:marRight w:val="0"/>
          <w:marTop w:val="0"/>
          <w:marBottom w:val="0"/>
          <w:divBdr>
            <w:top w:val="none" w:sz="0" w:space="0" w:color="auto"/>
            <w:left w:val="none" w:sz="0" w:space="0" w:color="auto"/>
            <w:bottom w:val="none" w:sz="0" w:space="0" w:color="auto"/>
            <w:right w:val="none" w:sz="0" w:space="0" w:color="auto"/>
          </w:divBdr>
        </w:div>
        <w:div w:id="6712485">
          <w:marLeft w:val="0"/>
          <w:marRight w:val="0"/>
          <w:marTop w:val="0"/>
          <w:marBottom w:val="0"/>
          <w:divBdr>
            <w:top w:val="none" w:sz="0" w:space="0" w:color="auto"/>
            <w:left w:val="none" w:sz="0" w:space="0" w:color="auto"/>
            <w:bottom w:val="none" w:sz="0" w:space="0" w:color="auto"/>
            <w:right w:val="none" w:sz="0" w:space="0" w:color="auto"/>
          </w:divBdr>
        </w:div>
        <w:div w:id="716508495">
          <w:marLeft w:val="0"/>
          <w:marRight w:val="0"/>
          <w:marTop w:val="0"/>
          <w:marBottom w:val="0"/>
          <w:divBdr>
            <w:top w:val="none" w:sz="0" w:space="0" w:color="auto"/>
            <w:left w:val="none" w:sz="0" w:space="0" w:color="auto"/>
            <w:bottom w:val="none" w:sz="0" w:space="0" w:color="auto"/>
            <w:right w:val="none" w:sz="0" w:space="0" w:color="auto"/>
          </w:divBdr>
        </w:div>
        <w:div w:id="282461289">
          <w:marLeft w:val="0"/>
          <w:marRight w:val="0"/>
          <w:marTop w:val="0"/>
          <w:marBottom w:val="0"/>
          <w:divBdr>
            <w:top w:val="none" w:sz="0" w:space="0" w:color="auto"/>
            <w:left w:val="none" w:sz="0" w:space="0" w:color="auto"/>
            <w:bottom w:val="none" w:sz="0" w:space="0" w:color="auto"/>
            <w:right w:val="none" w:sz="0" w:space="0" w:color="auto"/>
          </w:divBdr>
        </w:div>
        <w:div w:id="1195994497">
          <w:marLeft w:val="0"/>
          <w:marRight w:val="0"/>
          <w:marTop w:val="0"/>
          <w:marBottom w:val="0"/>
          <w:divBdr>
            <w:top w:val="none" w:sz="0" w:space="0" w:color="auto"/>
            <w:left w:val="none" w:sz="0" w:space="0" w:color="auto"/>
            <w:bottom w:val="none" w:sz="0" w:space="0" w:color="auto"/>
            <w:right w:val="none" w:sz="0" w:space="0" w:color="auto"/>
          </w:divBdr>
        </w:div>
        <w:div w:id="424574806">
          <w:marLeft w:val="0"/>
          <w:marRight w:val="0"/>
          <w:marTop w:val="0"/>
          <w:marBottom w:val="0"/>
          <w:divBdr>
            <w:top w:val="none" w:sz="0" w:space="0" w:color="auto"/>
            <w:left w:val="none" w:sz="0" w:space="0" w:color="auto"/>
            <w:bottom w:val="none" w:sz="0" w:space="0" w:color="auto"/>
            <w:right w:val="none" w:sz="0" w:space="0" w:color="auto"/>
          </w:divBdr>
        </w:div>
        <w:div w:id="1085613691">
          <w:marLeft w:val="0"/>
          <w:marRight w:val="0"/>
          <w:marTop w:val="0"/>
          <w:marBottom w:val="0"/>
          <w:divBdr>
            <w:top w:val="none" w:sz="0" w:space="0" w:color="auto"/>
            <w:left w:val="none" w:sz="0" w:space="0" w:color="auto"/>
            <w:bottom w:val="none" w:sz="0" w:space="0" w:color="auto"/>
            <w:right w:val="none" w:sz="0" w:space="0" w:color="auto"/>
          </w:divBdr>
        </w:div>
        <w:div w:id="1355497446">
          <w:marLeft w:val="0"/>
          <w:marRight w:val="0"/>
          <w:marTop w:val="0"/>
          <w:marBottom w:val="0"/>
          <w:divBdr>
            <w:top w:val="none" w:sz="0" w:space="0" w:color="auto"/>
            <w:left w:val="none" w:sz="0" w:space="0" w:color="auto"/>
            <w:bottom w:val="none" w:sz="0" w:space="0" w:color="auto"/>
            <w:right w:val="none" w:sz="0" w:space="0" w:color="auto"/>
          </w:divBdr>
        </w:div>
        <w:div w:id="1961715810">
          <w:marLeft w:val="0"/>
          <w:marRight w:val="0"/>
          <w:marTop w:val="0"/>
          <w:marBottom w:val="0"/>
          <w:divBdr>
            <w:top w:val="none" w:sz="0" w:space="0" w:color="auto"/>
            <w:left w:val="none" w:sz="0" w:space="0" w:color="auto"/>
            <w:bottom w:val="none" w:sz="0" w:space="0" w:color="auto"/>
            <w:right w:val="none" w:sz="0" w:space="0" w:color="auto"/>
          </w:divBdr>
        </w:div>
        <w:div w:id="400366510">
          <w:marLeft w:val="0"/>
          <w:marRight w:val="0"/>
          <w:marTop w:val="0"/>
          <w:marBottom w:val="0"/>
          <w:divBdr>
            <w:top w:val="none" w:sz="0" w:space="0" w:color="auto"/>
            <w:left w:val="none" w:sz="0" w:space="0" w:color="auto"/>
            <w:bottom w:val="none" w:sz="0" w:space="0" w:color="auto"/>
            <w:right w:val="none" w:sz="0" w:space="0" w:color="auto"/>
          </w:divBdr>
        </w:div>
      </w:divsChild>
    </w:div>
    <w:div w:id="1677346145">
      <w:bodyDiv w:val="1"/>
      <w:marLeft w:val="0"/>
      <w:marRight w:val="0"/>
      <w:marTop w:val="0"/>
      <w:marBottom w:val="0"/>
      <w:divBdr>
        <w:top w:val="none" w:sz="0" w:space="0" w:color="auto"/>
        <w:left w:val="none" w:sz="0" w:space="0" w:color="auto"/>
        <w:bottom w:val="none" w:sz="0" w:space="0" w:color="auto"/>
        <w:right w:val="none" w:sz="0" w:space="0" w:color="auto"/>
      </w:divBdr>
      <w:divsChild>
        <w:div w:id="1477139278">
          <w:marLeft w:val="0"/>
          <w:marRight w:val="0"/>
          <w:marTop w:val="0"/>
          <w:marBottom w:val="0"/>
          <w:divBdr>
            <w:top w:val="none" w:sz="0" w:space="0" w:color="auto"/>
            <w:left w:val="none" w:sz="0" w:space="0" w:color="auto"/>
            <w:bottom w:val="none" w:sz="0" w:space="0" w:color="auto"/>
            <w:right w:val="none" w:sz="0" w:space="0" w:color="auto"/>
          </w:divBdr>
          <w:divsChild>
            <w:div w:id="15342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17846">
      <w:bodyDiv w:val="1"/>
      <w:marLeft w:val="0"/>
      <w:marRight w:val="0"/>
      <w:marTop w:val="0"/>
      <w:marBottom w:val="0"/>
      <w:divBdr>
        <w:top w:val="none" w:sz="0" w:space="0" w:color="auto"/>
        <w:left w:val="none" w:sz="0" w:space="0" w:color="auto"/>
        <w:bottom w:val="none" w:sz="0" w:space="0" w:color="auto"/>
        <w:right w:val="none" w:sz="0" w:space="0" w:color="auto"/>
      </w:divBdr>
      <w:divsChild>
        <w:div w:id="2112889382">
          <w:marLeft w:val="0"/>
          <w:marRight w:val="0"/>
          <w:marTop w:val="0"/>
          <w:marBottom w:val="0"/>
          <w:divBdr>
            <w:top w:val="none" w:sz="0" w:space="0" w:color="auto"/>
            <w:left w:val="none" w:sz="0" w:space="0" w:color="auto"/>
            <w:bottom w:val="none" w:sz="0" w:space="0" w:color="auto"/>
            <w:right w:val="none" w:sz="0" w:space="0" w:color="auto"/>
          </w:divBdr>
        </w:div>
        <w:div w:id="670989957">
          <w:marLeft w:val="0"/>
          <w:marRight w:val="0"/>
          <w:marTop w:val="0"/>
          <w:marBottom w:val="0"/>
          <w:divBdr>
            <w:top w:val="none" w:sz="0" w:space="0" w:color="auto"/>
            <w:left w:val="none" w:sz="0" w:space="0" w:color="auto"/>
            <w:bottom w:val="none" w:sz="0" w:space="0" w:color="auto"/>
            <w:right w:val="none" w:sz="0" w:space="0" w:color="auto"/>
          </w:divBdr>
        </w:div>
      </w:divsChild>
    </w:div>
    <w:div w:id="1734888873">
      <w:bodyDiv w:val="1"/>
      <w:marLeft w:val="0"/>
      <w:marRight w:val="0"/>
      <w:marTop w:val="0"/>
      <w:marBottom w:val="0"/>
      <w:divBdr>
        <w:top w:val="none" w:sz="0" w:space="0" w:color="auto"/>
        <w:left w:val="none" w:sz="0" w:space="0" w:color="auto"/>
        <w:bottom w:val="none" w:sz="0" w:space="0" w:color="auto"/>
        <w:right w:val="none" w:sz="0" w:space="0" w:color="auto"/>
      </w:divBdr>
      <w:divsChild>
        <w:div w:id="1221474312">
          <w:marLeft w:val="0"/>
          <w:marRight w:val="0"/>
          <w:marTop w:val="0"/>
          <w:marBottom w:val="0"/>
          <w:divBdr>
            <w:top w:val="none" w:sz="0" w:space="0" w:color="auto"/>
            <w:left w:val="none" w:sz="0" w:space="0" w:color="auto"/>
            <w:bottom w:val="none" w:sz="0" w:space="0" w:color="auto"/>
            <w:right w:val="none" w:sz="0" w:space="0" w:color="auto"/>
          </w:divBdr>
        </w:div>
        <w:div w:id="407962198">
          <w:marLeft w:val="0"/>
          <w:marRight w:val="0"/>
          <w:marTop w:val="0"/>
          <w:marBottom w:val="0"/>
          <w:divBdr>
            <w:top w:val="none" w:sz="0" w:space="0" w:color="auto"/>
            <w:left w:val="none" w:sz="0" w:space="0" w:color="auto"/>
            <w:bottom w:val="none" w:sz="0" w:space="0" w:color="auto"/>
            <w:right w:val="none" w:sz="0" w:space="0" w:color="auto"/>
          </w:divBdr>
        </w:div>
        <w:div w:id="706294858">
          <w:marLeft w:val="0"/>
          <w:marRight w:val="0"/>
          <w:marTop w:val="0"/>
          <w:marBottom w:val="0"/>
          <w:divBdr>
            <w:top w:val="none" w:sz="0" w:space="0" w:color="auto"/>
            <w:left w:val="none" w:sz="0" w:space="0" w:color="auto"/>
            <w:bottom w:val="none" w:sz="0" w:space="0" w:color="auto"/>
            <w:right w:val="none" w:sz="0" w:space="0" w:color="auto"/>
          </w:divBdr>
        </w:div>
        <w:div w:id="315260701">
          <w:marLeft w:val="0"/>
          <w:marRight w:val="0"/>
          <w:marTop w:val="0"/>
          <w:marBottom w:val="0"/>
          <w:divBdr>
            <w:top w:val="none" w:sz="0" w:space="0" w:color="auto"/>
            <w:left w:val="none" w:sz="0" w:space="0" w:color="auto"/>
            <w:bottom w:val="none" w:sz="0" w:space="0" w:color="auto"/>
            <w:right w:val="none" w:sz="0" w:space="0" w:color="auto"/>
          </w:divBdr>
        </w:div>
        <w:div w:id="770592554">
          <w:marLeft w:val="0"/>
          <w:marRight w:val="0"/>
          <w:marTop w:val="0"/>
          <w:marBottom w:val="0"/>
          <w:divBdr>
            <w:top w:val="none" w:sz="0" w:space="0" w:color="auto"/>
            <w:left w:val="none" w:sz="0" w:space="0" w:color="auto"/>
            <w:bottom w:val="none" w:sz="0" w:space="0" w:color="auto"/>
            <w:right w:val="none" w:sz="0" w:space="0" w:color="auto"/>
          </w:divBdr>
        </w:div>
        <w:div w:id="505828444">
          <w:marLeft w:val="0"/>
          <w:marRight w:val="0"/>
          <w:marTop w:val="0"/>
          <w:marBottom w:val="0"/>
          <w:divBdr>
            <w:top w:val="none" w:sz="0" w:space="0" w:color="auto"/>
            <w:left w:val="none" w:sz="0" w:space="0" w:color="auto"/>
            <w:bottom w:val="none" w:sz="0" w:space="0" w:color="auto"/>
            <w:right w:val="none" w:sz="0" w:space="0" w:color="auto"/>
          </w:divBdr>
        </w:div>
      </w:divsChild>
    </w:div>
    <w:div w:id="1810245079">
      <w:bodyDiv w:val="1"/>
      <w:marLeft w:val="0"/>
      <w:marRight w:val="0"/>
      <w:marTop w:val="0"/>
      <w:marBottom w:val="0"/>
      <w:divBdr>
        <w:top w:val="none" w:sz="0" w:space="0" w:color="auto"/>
        <w:left w:val="none" w:sz="0" w:space="0" w:color="auto"/>
        <w:bottom w:val="none" w:sz="0" w:space="0" w:color="auto"/>
        <w:right w:val="none" w:sz="0" w:space="0" w:color="auto"/>
      </w:divBdr>
      <w:divsChild>
        <w:div w:id="124276921">
          <w:marLeft w:val="0"/>
          <w:marRight w:val="0"/>
          <w:marTop w:val="0"/>
          <w:marBottom w:val="0"/>
          <w:divBdr>
            <w:top w:val="none" w:sz="0" w:space="0" w:color="auto"/>
            <w:left w:val="none" w:sz="0" w:space="0" w:color="auto"/>
            <w:bottom w:val="none" w:sz="0" w:space="0" w:color="auto"/>
            <w:right w:val="none" w:sz="0" w:space="0" w:color="auto"/>
          </w:divBdr>
        </w:div>
        <w:div w:id="1776362098">
          <w:marLeft w:val="0"/>
          <w:marRight w:val="0"/>
          <w:marTop w:val="0"/>
          <w:marBottom w:val="0"/>
          <w:divBdr>
            <w:top w:val="none" w:sz="0" w:space="0" w:color="auto"/>
            <w:left w:val="none" w:sz="0" w:space="0" w:color="auto"/>
            <w:bottom w:val="none" w:sz="0" w:space="0" w:color="auto"/>
            <w:right w:val="none" w:sz="0" w:space="0" w:color="auto"/>
          </w:divBdr>
        </w:div>
        <w:div w:id="1992521017">
          <w:marLeft w:val="0"/>
          <w:marRight w:val="0"/>
          <w:marTop w:val="0"/>
          <w:marBottom w:val="0"/>
          <w:divBdr>
            <w:top w:val="none" w:sz="0" w:space="0" w:color="auto"/>
            <w:left w:val="none" w:sz="0" w:space="0" w:color="auto"/>
            <w:bottom w:val="none" w:sz="0" w:space="0" w:color="auto"/>
            <w:right w:val="none" w:sz="0" w:space="0" w:color="auto"/>
          </w:divBdr>
        </w:div>
        <w:div w:id="1135371976">
          <w:marLeft w:val="0"/>
          <w:marRight w:val="0"/>
          <w:marTop w:val="0"/>
          <w:marBottom w:val="0"/>
          <w:divBdr>
            <w:top w:val="none" w:sz="0" w:space="0" w:color="auto"/>
            <w:left w:val="none" w:sz="0" w:space="0" w:color="auto"/>
            <w:bottom w:val="none" w:sz="0" w:space="0" w:color="auto"/>
            <w:right w:val="none" w:sz="0" w:space="0" w:color="auto"/>
          </w:divBdr>
        </w:div>
        <w:div w:id="1025712699">
          <w:marLeft w:val="0"/>
          <w:marRight w:val="0"/>
          <w:marTop w:val="0"/>
          <w:marBottom w:val="0"/>
          <w:divBdr>
            <w:top w:val="none" w:sz="0" w:space="0" w:color="auto"/>
            <w:left w:val="none" w:sz="0" w:space="0" w:color="auto"/>
            <w:bottom w:val="none" w:sz="0" w:space="0" w:color="auto"/>
            <w:right w:val="none" w:sz="0" w:space="0" w:color="auto"/>
          </w:divBdr>
        </w:div>
        <w:div w:id="886185741">
          <w:marLeft w:val="0"/>
          <w:marRight w:val="0"/>
          <w:marTop w:val="0"/>
          <w:marBottom w:val="0"/>
          <w:divBdr>
            <w:top w:val="none" w:sz="0" w:space="0" w:color="auto"/>
            <w:left w:val="none" w:sz="0" w:space="0" w:color="auto"/>
            <w:bottom w:val="none" w:sz="0" w:space="0" w:color="auto"/>
            <w:right w:val="none" w:sz="0" w:space="0" w:color="auto"/>
          </w:divBdr>
        </w:div>
        <w:div w:id="1214082367">
          <w:marLeft w:val="0"/>
          <w:marRight w:val="0"/>
          <w:marTop w:val="0"/>
          <w:marBottom w:val="0"/>
          <w:divBdr>
            <w:top w:val="none" w:sz="0" w:space="0" w:color="auto"/>
            <w:left w:val="none" w:sz="0" w:space="0" w:color="auto"/>
            <w:bottom w:val="none" w:sz="0" w:space="0" w:color="auto"/>
            <w:right w:val="none" w:sz="0" w:space="0" w:color="auto"/>
          </w:divBdr>
        </w:div>
        <w:div w:id="1055860483">
          <w:marLeft w:val="0"/>
          <w:marRight w:val="0"/>
          <w:marTop w:val="0"/>
          <w:marBottom w:val="0"/>
          <w:divBdr>
            <w:top w:val="none" w:sz="0" w:space="0" w:color="auto"/>
            <w:left w:val="none" w:sz="0" w:space="0" w:color="auto"/>
            <w:bottom w:val="none" w:sz="0" w:space="0" w:color="auto"/>
            <w:right w:val="none" w:sz="0" w:space="0" w:color="auto"/>
          </w:divBdr>
        </w:div>
        <w:div w:id="1021903063">
          <w:marLeft w:val="0"/>
          <w:marRight w:val="0"/>
          <w:marTop w:val="0"/>
          <w:marBottom w:val="0"/>
          <w:divBdr>
            <w:top w:val="none" w:sz="0" w:space="0" w:color="auto"/>
            <w:left w:val="none" w:sz="0" w:space="0" w:color="auto"/>
            <w:bottom w:val="none" w:sz="0" w:space="0" w:color="auto"/>
            <w:right w:val="none" w:sz="0" w:space="0" w:color="auto"/>
          </w:divBdr>
        </w:div>
        <w:div w:id="771777566">
          <w:marLeft w:val="0"/>
          <w:marRight w:val="0"/>
          <w:marTop w:val="0"/>
          <w:marBottom w:val="0"/>
          <w:divBdr>
            <w:top w:val="none" w:sz="0" w:space="0" w:color="auto"/>
            <w:left w:val="none" w:sz="0" w:space="0" w:color="auto"/>
            <w:bottom w:val="none" w:sz="0" w:space="0" w:color="auto"/>
            <w:right w:val="none" w:sz="0" w:space="0" w:color="auto"/>
          </w:divBdr>
        </w:div>
        <w:div w:id="2036035329">
          <w:marLeft w:val="0"/>
          <w:marRight w:val="0"/>
          <w:marTop w:val="0"/>
          <w:marBottom w:val="0"/>
          <w:divBdr>
            <w:top w:val="none" w:sz="0" w:space="0" w:color="auto"/>
            <w:left w:val="none" w:sz="0" w:space="0" w:color="auto"/>
            <w:bottom w:val="none" w:sz="0" w:space="0" w:color="auto"/>
            <w:right w:val="none" w:sz="0" w:space="0" w:color="auto"/>
          </w:divBdr>
        </w:div>
        <w:div w:id="309791032">
          <w:marLeft w:val="0"/>
          <w:marRight w:val="0"/>
          <w:marTop w:val="0"/>
          <w:marBottom w:val="0"/>
          <w:divBdr>
            <w:top w:val="none" w:sz="0" w:space="0" w:color="auto"/>
            <w:left w:val="none" w:sz="0" w:space="0" w:color="auto"/>
            <w:bottom w:val="none" w:sz="0" w:space="0" w:color="auto"/>
            <w:right w:val="none" w:sz="0" w:space="0" w:color="auto"/>
          </w:divBdr>
        </w:div>
        <w:div w:id="962614668">
          <w:marLeft w:val="0"/>
          <w:marRight w:val="0"/>
          <w:marTop w:val="0"/>
          <w:marBottom w:val="0"/>
          <w:divBdr>
            <w:top w:val="none" w:sz="0" w:space="0" w:color="auto"/>
            <w:left w:val="none" w:sz="0" w:space="0" w:color="auto"/>
            <w:bottom w:val="none" w:sz="0" w:space="0" w:color="auto"/>
            <w:right w:val="none" w:sz="0" w:space="0" w:color="auto"/>
          </w:divBdr>
        </w:div>
      </w:divsChild>
    </w:div>
    <w:div w:id="1817869334">
      <w:bodyDiv w:val="1"/>
      <w:marLeft w:val="0"/>
      <w:marRight w:val="0"/>
      <w:marTop w:val="0"/>
      <w:marBottom w:val="0"/>
      <w:divBdr>
        <w:top w:val="none" w:sz="0" w:space="0" w:color="auto"/>
        <w:left w:val="none" w:sz="0" w:space="0" w:color="auto"/>
        <w:bottom w:val="none" w:sz="0" w:space="0" w:color="auto"/>
        <w:right w:val="none" w:sz="0" w:space="0" w:color="auto"/>
      </w:divBdr>
      <w:divsChild>
        <w:div w:id="869075390">
          <w:marLeft w:val="0"/>
          <w:marRight w:val="0"/>
          <w:marTop w:val="0"/>
          <w:marBottom w:val="0"/>
          <w:divBdr>
            <w:top w:val="none" w:sz="0" w:space="0" w:color="auto"/>
            <w:left w:val="none" w:sz="0" w:space="0" w:color="auto"/>
            <w:bottom w:val="none" w:sz="0" w:space="0" w:color="auto"/>
            <w:right w:val="none" w:sz="0" w:space="0" w:color="auto"/>
          </w:divBdr>
        </w:div>
        <w:div w:id="1011488984">
          <w:marLeft w:val="0"/>
          <w:marRight w:val="0"/>
          <w:marTop w:val="0"/>
          <w:marBottom w:val="0"/>
          <w:divBdr>
            <w:top w:val="none" w:sz="0" w:space="0" w:color="auto"/>
            <w:left w:val="none" w:sz="0" w:space="0" w:color="auto"/>
            <w:bottom w:val="none" w:sz="0" w:space="0" w:color="auto"/>
            <w:right w:val="none" w:sz="0" w:space="0" w:color="auto"/>
          </w:divBdr>
        </w:div>
        <w:div w:id="838271556">
          <w:marLeft w:val="0"/>
          <w:marRight w:val="0"/>
          <w:marTop w:val="0"/>
          <w:marBottom w:val="0"/>
          <w:divBdr>
            <w:top w:val="none" w:sz="0" w:space="0" w:color="auto"/>
            <w:left w:val="none" w:sz="0" w:space="0" w:color="auto"/>
            <w:bottom w:val="none" w:sz="0" w:space="0" w:color="auto"/>
            <w:right w:val="none" w:sz="0" w:space="0" w:color="auto"/>
          </w:divBdr>
        </w:div>
      </w:divsChild>
    </w:div>
    <w:div w:id="1821382059">
      <w:bodyDiv w:val="1"/>
      <w:marLeft w:val="0"/>
      <w:marRight w:val="0"/>
      <w:marTop w:val="0"/>
      <w:marBottom w:val="0"/>
      <w:divBdr>
        <w:top w:val="none" w:sz="0" w:space="0" w:color="auto"/>
        <w:left w:val="none" w:sz="0" w:space="0" w:color="auto"/>
        <w:bottom w:val="none" w:sz="0" w:space="0" w:color="auto"/>
        <w:right w:val="none" w:sz="0" w:space="0" w:color="auto"/>
      </w:divBdr>
      <w:divsChild>
        <w:div w:id="640425538">
          <w:marLeft w:val="480"/>
          <w:marRight w:val="0"/>
          <w:marTop w:val="0"/>
          <w:marBottom w:val="0"/>
          <w:divBdr>
            <w:top w:val="none" w:sz="0" w:space="0" w:color="auto"/>
            <w:left w:val="none" w:sz="0" w:space="0" w:color="auto"/>
            <w:bottom w:val="none" w:sz="0" w:space="0" w:color="auto"/>
            <w:right w:val="none" w:sz="0" w:space="0" w:color="auto"/>
          </w:divBdr>
          <w:divsChild>
            <w:div w:id="15823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0003">
      <w:bodyDiv w:val="1"/>
      <w:marLeft w:val="0"/>
      <w:marRight w:val="0"/>
      <w:marTop w:val="0"/>
      <w:marBottom w:val="0"/>
      <w:divBdr>
        <w:top w:val="none" w:sz="0" w:space="0" w:color="auto"/>
        <w:left w:val="none" w:sz="0" w:space="0" w:color="auto"/>
        <w:bottom w:val="none" w:sz="0" w:space="0" w:color="auto"/>
        <w:right w:val="none" w:sz="0" w:space="0" w:color="auto"/>
      </w:divBdr>
      <w:divsChild>
        <w:div w:id="1889754662">
          <w:marLeft w:val="0"/>
          <w:marRight w:val="0"/>
          <w:marTop w:val="0"/>
          <w:marBottom w:val="0"/>
          <w:divBdr>
            <w:top w:val="none" w:sz="0" w:space="0" w:color="auto"/>
            <w:left w:val="none" w:sz="0" w:space="0" w:color="auto"/>
            <w:bottom w:val="none" w:sz="0" w:space="0" w:color="auto"/>
            <w:right w:val="none" w:sz="0" w:space="0" w:color="auto"/>
          </w:divBdr>
        </w:div>
        <w:div w:id="1835606356">
          <w:marLeft w:val="0"/>
          <w:marRight w:val="0"/>
          <w:marTop w:val="0"/>
          <w:marBottom w:val="0"/>
          <w:divBdr>
            <w:top w:val="none" w:sz="0" w:space="0" w:color="auto"/>
            <w:left w:val="none" w:sz="0" w:space="0" w:color="auto"/>
            <w:bottom w:val="none" w:sz="0" w:space="0" w:color="auto"/>
            <w:right w:val="none" w:sz="0" w:space="0" w:color="auto"/>
          </w:divBdr>
        </w:div>
        <w:div w:id="420759480">
          <w:marLeft w:val="0"/>
          <w:marRight w:val="0"/>
          <w:marTop w:val="0"/>
          <w:marBottom w:val="0"/>
          <w:divBdr>
            <w:top w:val="none" w:sz="0" w:space="0" w:color="auto"/>
            <w:left w:val="none" w:sz="0" w:space="0" w:color="auto"/>
            <w:bottom w:val="none" w:sz="0" w:space="0" w:color="auto"/>
            <w:right w:val="none" w:sz="0" w:space="0" w:color="auto"/>
          </w:divBdr>
        </w:div>
      </w:divsChild>
    </w:div>
    <w:div w:id="1853840407">
      <w:bodyDiv w:val="1"/>
      <w:marLeft w:val="0"/>
      <w:marRight w:val="0"/>
      <w:marTop w:val="0"/>
      <w:marBottom w:val="0"/>
      <w:divBdr>
        <w:top w:val="none" w:sz="0" w:space="0" w:color="auto"/>
        <w:left w:val="none" w:sz="0" w:space="0" w:color="auto"/>
        <w:bottom w:val="none" w:sz="0" w:space="0" w:color="auto"/>
        <w:right w:val="none" w:sz="0" w:space="0" w:color="auto"/>
      </w:divBdr>
    </w:div>
    <w:div w:id="1872184157">
      <w:bodyDiv w:val="1"/>
      <w:marLeft w:val="0"/>
      <w:marRight w:val="0"/>
      <w:marTop w:val="0"/>
      <w:marBottom w:val="0"/>
      <w:divBdr>
        <w:top w:val="none" w:sz="0" w:space="0" w:color="auto"/>
        <w:left w:val="none" w:sz="0" w:space="0" w:color="auto"/>
        <w:bottom w:val="none" w:sz="0" w:space="0" w:color="auto"/>
        <w:right w:val="none" w:sz="0" w:space="0" w:color="auto"/>
      </w:divBdr>
    </w:div>
    <w:div w:id="1872572910">
      <w:bodyDiv w:val="1"/>
      <w:marLeft w:val="0"/>
      <w:marRight w:val="0"/>
      <w:marTop w:val="0"/>
      <w:marBottom w:val="0"/>
      <w:divBdr>
        <w:top w:val="none" w:sz="0" w:space="0" w:color="auto"/>
        <w:left w:val="none" w:sz="0" w:space="0" w:color="auto"/>
        <w:bottom w:val="none" w:sz="0" w:space="0" w:color="auto"/>
        <w:right w:val="none" w:sz="0" w:space="0" w:color="auto"/>
      </w:divBdr>
      <w:divsChild>
        <w:div w:id="1302420319">
          <w:marLeft w:val="0"/>
          <w:marRight w:val="0"/>
          <w:marTop w:val="0"/>
          <w:marBottom w:val="0"/>
          <w:divBdr>
            <w:top w:val="none" w:sz="0" w:space="0" w:color="auto"/>
            <w:left w:val="none" w:sz="0" w:space="0" w:color="auto"/>
            <w:bottom w:val="none" w:sz="0" w:space="0" w:color="auto"/>
            <w:right w:val="none" w:sz="0" w:space="0" w:color="auto"/>
          </w:divBdr>
        </w:div>
      </w:divsChild>
    </w:div>
    <w:div w:id="1909724713">
      <w:bodyDiv w:val="1"/>
      <w:marLeft w:val="0"/>
      <w:marRight w:val="0"/>
      <w:marTop w:val="0"/>
      <w:marBottom w:val="0"/>
      <w:divBdr>
        <w:top w:val="none" w:sz="0" w:space="0" w:color="auto"/>
        <w:left w:val="none" w:sz="0" w:space="0" w:color="auto"/>
        <w:bottom w:val="none" w:sz="0" w:space="0" w:color="auto"/>
        <w:right w:val="none" w:sz="0" w:space="0" w:color="auto"/>
      </w:divBdr>
    </w:div>
    <w:div w:id="1929070517">
      <w:bodyDiv w:val="1"/>
      <w:marLeft w:val="0"/>
      <w:marRight w:val="0"/>
      <w:marTop w:val="0"/>
      <w:marBottom w:val="0"/>
      <w:divBdr>
        <w:top w:val="none" w:sz="0" w:space="0" w:color="auto"/>
        <w:left w:val="none" w:sz="0" w:space="0" w:color="auto"/>
        <w:bottom w:val="none" w:sz="0" w:space="0" w:color="auto"/>
        <w:right w:val="none" w:sz="0" w:space="0" w:color="auto"/>
      </w:divBdr>
      <w:divsChild>
        <w:div w:id="841699123">
          <w:marLeft w:val="0"/>
          <w:marRight w:val="0"/>
          <w:marTop w:val="0"/>
          <w:marBottom w:val="0"/>
          <w:divBdr>
            <w:top w:val="none" w:sz="0" w:space="0" w:color="auto"/>
            <w:left w:val="none" w:sz="0" w:space="0" w:color="auto"/>
            <w:bottom w:val="none" w:sz="0" w:space="0" w:color="auto"/>
            <w:right w:val="none" w:sz="0" w:space="0" w:color="auto"/>
          </w:divBdr>
        </w:div>
        <w:div w:id="1245597">
          <w:marLeft w:val="0"/>
          <w:marRight w:val="0"/>
          <w:marTop w:val="0"/>
          <w:marBottom w:val="0"/>
          <w:divBdr>
            <w:top w:val="none" w:sz="0" w:space="0" w:color="auto"/>
            <w:left w:val="none" w:sz="0" w:space="0" w:color="auto"/>
            <w:bottom w:val="none" w:sz="0" w:space="0" w:color="auto"/>
            <w:right w:val="none" w:sz="0" w:space="0" w:color="auto"/>
          </w:divBdr>
        </w:div>
      </w:divsChild>
    </w:div>
    <w:div w:id="1979072938">
      <w:bodyDiv w:val="1"/>
      <w:marLeft w:val="0"/>
      <w:marRight w:val="0"/>
      <w:marTop w:val="0"/>
      <w:marBottom w:val="0"/>
      <w:divBdr>
        <w:top w:val="none" w:sz="0" w:space="0" w:color="auto"/>
        <w:left w:val="none" w:sz="0" w:space="0" w:color="auto"/>
        <w:bottom w:val="none" w:sz="0" w:space="0" w:color="auto"/>
        <w:right w:val="none" w:sz="0" w:space="0" w:color="auto"/>
      </w:divBdr>
    </w:div>
    <w:div w:id="1991054700">
      <w:bodyDiv w:val="1"/>
      <w:marLeft w:val="0"/>
      <w:marRight w:val="0"/>
      <w:marTop w:val="0"/>
      <w:marBottom w:val="0"/>
      <w:divBdr>
        <w:top w:val="none" w:sz="0" w:space="0" w:color="auto"/>
        <w:left w:val="none" w:sz="0" w:space="0" w:color="auto"/>
        <w:bottom w:val="none" w:sz="0" w:space="0" w:color="auto"/>
        <w:right w:val="none" w:sz="0" w:space="0" w:color="auto"/>
      </w:divBdr>
      <w:divsChild>
        <w:div w:id="2079472991">
          <w:marLeft w:val="0"/>
          <w:marRight w:val="0"/>
          <w:marTop w:val="0"/>
          <w:marBottom w:val="0"/>
          <w:divBdr>
            <w:top w:val="none" w:sz="0" w:space="0" w:color="auto"/>
            <w:left w:val="none" w:sz="0" w:space="0" w:color="auto"/>
            <w:bottom w:val="none" w:sz="0" w:space="0" w:color="auto"/>
            <w:right w:val="none" w:sz="0" w:space="0" w:color="auto"/>
          </w:divBdr>
        </w:div>
        <w:div w:id="188180857">
          <w:marLeft w:val="0"/>
          <w:marRight w:val="0"/>
          <w:marTop w:val="0"/>
          <w:marBottom w:val="0"/>
          <w:divBdr>
            <w:top w:val="none" w:sz="0" w:space="0" w:color="auto"/>
            <w:left w:val="none" w:sz="0" w:space="0" w:color="auto"/>
            <w:bottom w:val="none" w:sz="0" w:space="0" w:color="auto"/>
            <w:right w:val="none" w:sz="0" w:space="0" w:color="auto"/>
          </w:divBdr>
        </w:div>
      </w:divsChild>
    </w:div>
    <w:div w:id="1995375245">
      <w:bodyDiv w:val="1"/>
      <w:marLeft w:val="0"/>
      <w:marRight w:val="0"/>
      <w:marTop w:val="0"/>
      <w:marBottom w:val="0"/>
      <w:divBdr>
        <w:top w:val="none" w:sz="0" w:space="0" w:color="auto"/>
        <w:left w:val="none" w:sz="0" w:space="0" w:color="auto"/>
        <w:bottom w:val="none" w:sz="0" w:space="0" w:color="auto"/>
        <w:right w:val="none" w:sz="0" w:space="0" w:color="auto"/>
      </w:divBdr>
    </w:div>
    <w:div w:id="2000306042">
      <w:bodyDiv w:val="1"/>
      <w:marLeft w:val="0"/>
      <w:marRight w:val="0"/>
      <w:marTop w:val="0"/>
      <w:marBottom w:val="0"/>
      <w:divBdr>
        <w:top w:val="none" w:sz="0" w:space="0" w:color="auto"/>
        <w:left w:val="none" w:sz="0" w:space="0" w:color="auto"/>
        <w:bottom w:val="none" w:sz="0" w:space="0" w:color="auto"/>
        <w:right w:val="none" w:sz="0" w:space="0" w:color="auto"/>
      </w:divBdr>
    </w:div>
    <w:div w:id="2010012387">
      <w:bodyDiv w:val="1"/>
      <w:marLeft w:val="0"/>
      <w:marRight w:val="0"/>
      <w:marTop w:val="0"/>
      <w:marBottom w:val="0"/>
      <w:divBdr>
        <w:top w:val="none" w:sz="0" w:space="0" w:color="auto"/>
        <w:left w:val="none" w:sz="0" w:space="0" w:color="auto"/>
        <w:bottom w:val="none" w:sz="0" w:space="0" w:color="auto"/>
        <w:right w:val="none" w:sz="0" w:space="0" w:color="auto"/>
      </w:divBdr>
    </w:div>
    <w:div w:id="2054578215">
      <w:bodyDiv w:val="1"/>
      <w:marLeft w:val="0"/>
      <w:marRight w:val="0"/>
      <w:marTop w:val="0"/>
      <w:marBottom w:val="0"/>
      <w:divBdr>
        <w:top w:val="none" w:sz="0" w:space="0" w:color="auto"/>
        <w:left w:val="none" w:sz="0" w:space="0" w:color="auto"/>
        <w:bottom w:val="none" w:sz="0" w:space="0" w:color="auto"/>
        <w:right w:val="none" w:sz="0" w:space="0" w:color="auto"/>
      </w:divBdr>
    </w:div>
    <w:div w:id="2143575086">
      <w:bodyDiv w:val="1"/>
      <w:marLeft w:val="0"/>
      <w:marRight w:val="0"/>
      <w:marTop w:val="0"/>
      <w:marBottom w:val="0"/>
      <w:divBdr>
        <w:top w:val="none" w:sz="0" w:space="0" w:color="auto"/>
        <w:left w:val="none" w:sz="0" w:space="0" w:color="auto"/>
        <w:bottom w:val="none" w:sz="0" w:space="0" w:color="auto"/>
        <w:right w:val="none" w:sz="0" w:space="0" w:color="auto"/>
      </w:divBdr>
      <w:divsChild>
        <w:div w:id="620262395">
          <w:marLeft w:val="0"/>
          <w:marRight w:val="0"/>
          <w:marTop w:val="0"/>
          <w:marBottom w:val="0"/>
          <w:divBdr>
            <w:top w:val="none" w:sz="0" w:space="0" w:color="auto"/>
            <w:left w:val="none" w:sz="0" w:space="0" w:color="auto"/>
            <w:bottom w:val="none" w:sz="0" w:space="0" w:color="auto"/>
            <w:right w:val="none" w:sz="0" w:space="0" w:color="auto"/>
          </w:divBdr>
        </w:div>
        <w:div w:id="513149319">
          <w:marLeft w:val="0"/>
          <w:marRight w:val="0"/>
          <w:marTop w:val="0"/>
          <w:marBottom w:val="0"/>
          <w:divBdr>
            <w:top w:val="none" w:sz="0" w:space="0" w:color="auto"/>
            <w:left w:val="none" w:sz="0" w:space="0" w:color="auto"/>
            <w:bottom w:val="none" w:sz="0" w:space="0" w:color="auto"/>
            <w:right w:val="none" w:sz="0" w:space="0" w:color="auto"/>
          </w:divBdr>
        </w:div>
        <w:div w:id="145828612">
          <w:marLeft w:val="0"/>
          <w:marRight w:val="0"/>
          <w:marTop w:val="0"/>
          <w:marBottom w:val="0"/>
          <w:divBdr>
            <w:top w:val="none" w:sz="0" w:space="0" w:color="auto"/>
            <w:left w:val="none" w:sz="0" w:space="0" w:color="auto"/>
            <w:bottom w:val="none" w:sz="0" w:space="0" w:color="auto"/>
            <w:right w:val="none" w:sz="0" w:space="0" w:color="auto"/>
          </w:divBdr>
        </w:div>
        <w:div w:id="1006596679">
          <w:marLeft w:val="0"/>
          <w:marRight w:val="0"/>
          <w:marTop w:val="0"/>
          <w:marBottom w:val="0"/>
          <w:divBdr>
            <w:top w:val="none" w:sz="0" w:space="0" w:color="auto"/>
            <w:left w:val="none" w:sz="0" w:space="0" w:color="auto"/>
            <w:bottom w:val="none" w:sz="0" w:space="0" w:color="auto"/>
            <w:right w:val="none" w:sz="0" w:space="0" w:color="auto"/>
          </w:divBdr>
        </w:div>
        <w:div w:id="876116492">
          <w:marLeft w:val="0"/>
          <w:marRight w:val="0"/>
          <w:marTop w:val="0"/>
          <w:marBottom w:val="0"/>
          <w:divBdr>
            <w:top w:val="none" w:sz="0" w:space="0" w:color="auto"/>
            <w:left w:val="none" w:sz="0" w:space="0" w:color="auto"/>
            <w:bottom w:val="none" w:sz="0" w:space="0" w:color="auto"/>
            <w:right w:val="none" w:sz="0" w:space="0" w:color="auto"/>
          </w:divBdr>
        </w:div>
        <w:div w:id="1040977485">
          <w:marLeft w:val="0"/>
          <w:marRight w:val="0"/>
          <w:marTop w:val="0"/>
          <w:marBottom w:val="0"/>
          <w:divBdr>
            <w:top w:val="none" w:sz="0" w:space="0" w:color="auto"/>
            <w:left w:val="none" w:sz="0" w:space="0" w:color="auto"/>
            <w:bottom w:val="none" w:sz="0" w:space="0" w:color="auto"/>
            <w:right w:val="none" w:sz="0" w:space="0" w:color="auto"/>
          </w:divBdr>
        </w:div>
        <w:div w:id="669910834">
          <w:marLeft w:val="0"/>
          <w:marRight w:val="0"/>
          <w:marTop w:val="0"/>
          <w:marBottom w:val="0"/>
          <w:divBdr>
            <w:top w:val="none" w:sz="0" w:space="0" w:color="auto"/>
            <w:left w:val="none" w:sz="0" w:space="0" w:color="auto"/>
            <w:bottom w:val="none" w:sz="0" w:space="0" w:color="auto"/>
            <w:right w:val="none" w:sz="0" w:space="0" w:color="auto"/>
          </w:divBdr>
        </w:div>
        <w:div w:id="531919543">
          <w:marLeft w:val="0"/>
          <w:marRight w:val="0"/>
          <w:marTop w:val="0"/>
          <w:marBottom w:val="0"/>
          <w:divBdr>
            <w:top w:val="none" w:sz="0" w:space="0" w:color="auto"/>
            <w:left w:val="none" w:sz="0" w:space="0" w:color="auto"/>
            <w:bottom w:val="none" w:sz="0" w:space="0" w:color="auto"/>
            <w:right w:val="none" w:sz="0" w:space="0" w:color="auto"/>
          </w:divBdr>
        </w:div>
        <w:div w:id="2088307465">
          <w:marLeft w:val="0"/>
          <w:marRight w:val="0"/>
          <w:marTop w:val="0"/>
          <w:marBottom w:val="0"/>
          <w:divBdr>
            <w:top w:val="none" w:sz="0" w:space="0" w:color="auto"/>
            <w:left w:val="none" w:sz="0" w:space="0" w:color="auto"/>
            <w:bottom w:val="none" w:sz="0" w:space="0" w:color="auto"/>
            <w:right w:val="none" w:sz="0" w:space="0" w:color="auto"/>
          </w:divBdr>
        </w:div>
        <w:div w:id="1455251820">
          <w:marLeft w:val="0"/>
          <w:marRight w:val="0"/>
          <w:marTop w:val="0"/>
          <w:marBottom w:val="0"/>
          <w:divBdr>
            <w:top w:val="none" w:sz="0" w:space="0" w:color="auto"/>
            <w:left w:val="none" w:sz="0" w:space="0" w:color="auto"/>
            <w:bottom w:val="none" w:sz="0" w:space="0" w:color="auto"/>
            <w:right w:val="none" w:sz="0" w:space="0" w:color="auto"/>
          </w:divBdr>
        </w:div>
      </w:divsChild>
    </w:div>
    <w:div w:id="2143883006">
      <w:bodyDiv w:val="1"/>
      <w:marLeft w:val="0"/>
      <w:marRight w:val="0"/>
      <w:marTop w:val="0"/>
      <w:marBottom w:val="0"/>
      <w:divBdr>
        <w:top w:val="none" w:sz="0" w:space="0" w:color="auto"/>
        <w:left w:val="none" w:sz="0" w:space="0" w:color="auto"/>
        <w:bottom w:val="none" w:sz="0" w:space="0" w:color="auto"/>
        <w:right w:val="none" w:sz="0" w:space="0" w:color="auto"/>
      </w:divBdr>
      <w:divsChild>
        <w:div w:id="1672835977">
          <w:marLeft w:val="480"/>
          <w:marRight w:val="0"/>
          <w:marTop w:val="0"/>
          <w:marBottom w:val="0"/>
          <w:divBdr>
            <w:top w:val="none" w:sz="0" w:space="0" w:color="auto"/>
            <w:left w:val="none" w:sz="0" w:space="0" w:color="auto"/>
            <w:bottom w:val="none" w:sz="0" w:space="0" w:color="auto"/>
            <w:right w:val="none" w:sz="0" w:space="0" w:color="auto"/>
          </w:divBdr>
          <w:divsChild>
            <w:div w:id="3005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iscopalrelief.org/" TargetMode="External"/><Relationship Id="rId18" Type="http://schemas.openxmlformats.org/officeDocument/2006/relationships/hyperlink" Target="http://www.partner-religion-development.org" TargetMode="External"/><Relationship Id="rId26" Type="http://schemas.openxmlformats.org/officeDocument/2006/relationships/hyperlink" Target="https://www.unfpa.org" TargetMode="External"/><Relationship Id="rId3" Type="http://schemas.openxmlformats.org/officeDocument/2006/relationships/styles" Target="styles.xml"/><Relationship Id="rId21" Type="http://schemas.openxmlformats.org/officeDocument/2006/relationships/hyperlink" Target="https://www.oxfamamerica.org" TargetMode="External"/><Relationship Id="rId34" Type="http://schemas.openxmlformats.org/officeDocument/2006/relationships/hyperlink" Target="http://www.musawah.org/home/2009-global-meeting" TargetMode="External"/><Relationship Id="rId7" Type="http://schemas.openxmlformats.org/officeDocument/2006/relationships/endnotes" Target="endnotes.xml"/><Relationship Id="rId12" Type="http://schemas.openxmlformats.org/officeDocument/2006/relationships/hyperlink" Target="http://www.ccih.org" TargetMode="External"/><Relationship Id="rId17" Type="http://schemas.openxmlformats.org/officeDocument/2006/relationships/hyperlink" Target="http://iipcnet.org" TargetMode="External"/><Relationship Id="rId25" Type="http://schemas.openxmlformats.org/officeDocument/2006/relationships/hyperlink" Target="https://www.wvi.org" TargetMode="External"/><Relationship Id="rId33" Type="http://schemas.openxmlformats.org/officeDocument/2006/relationships/hyperlink" Target="http://www.musawah.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maworldhealth.org/sbcc2018/" TargetMode="External"/><Relationship Id="rId20" Type="http://schemas.openxmlformats.org/officeDocument/2006/relationships/hyperlink" Target="https://www.kaiciid.org/" TargetMode="External"/><Relationship Id="rId29" Type="http://schemas.openxmlformats.org/officeDocument/2006/relationships/hyperlink" Target="https://hds.harva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hristianaid.org" TargetMode="External"/><Relationship Id="rId24" Type="http://schemas.openxmlformats.org/officeDocument/2006/relationships/hyperlink" Target="https://www.traidmission.com" TargetMode="External"/><Relationship Id="rId32" Type="http://schemas.openxmlformats.org/officeDocument/2006/relationships/hyperlink" Target="https://ccp.jhu.edu/social-behavior-change-communicati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manitarianforumindonesia.org" TargetMode="External"/><Relationship Id="rId23" Type="http://schemas.openxmlformats.org/officeDocument/2006/relationships/hyperlink" Target="https://www.tearfund.org" TargetMode="External"/><Relationship Id="rId28" Type="http://schemas.openxmlformats.org/officeDocument/2006/relationships/hyperlink" Target="https://www.aarweb.org"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islamic-relief.org" TargetMode="External"/><Relationship Id="rId31" Type="http://schemas.openxmlformats.org/officeDocument/2006/relationships/hyperlink" Target="http://www.interfaithhealth.emory.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h.org" TargetMode="External"/><Relationship Id="rId22" Type="http://schemas.openxmlformats.org/officeDocument/2006/relationships/hyperlink" Target="https://www.savethechildren.org" TargetMode="External"/><Relationship Id="rId27" Type="http://schemas.openxmlformats.org/officeDocument/2006/relationships/hyperlink" Target="https://www.usaid.gov" TargetMode="External"/><Relationship Id="rId30" Type="http://schemas.openxmlformats.org/officeDocument/2006/relationships/hyperlink" Target="http://www.hluce.org" TargetMode="External"/><Relationship Id="rId35" Type="http://schemas.openxmlformats.org/officeDocument/2006/relationships/hyperlink" Target="https://www.sun.ac.za"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unicef.org/sudan/protection_6092.html" TargetMode="External"/><Relationship Id="rId21" Type="http://schemas.openxmlformats.org/officeDocument/2006/relationships/hyperlink" Target="https://www.wvi.org/publications/all/channels-of-hope" TargetMode="External"/><Relationship Id="rId34" Type="http://schemas.openxmlformats.org/officeDocument/2006/relationships/hyperlink" Target="https://jliflc.com/resources/engaging-faith-leaders-to-prevent-and-respond-to-violence-against-women-and-girls-in-liberia/" TargetMode="External"/><Relationship Id="rId42" Type="http://schemas.openxmlformats.org/officeDocument/2006/relationships/hyperlink" Target="https://jliflc.com/wp/wp-content/uploads/2018/10/EBOLA-RESEARCH-REPORT-Version-1.0-10-January-2018.pdf" TargetMode="External"/><Relationship Id="rId47" Type="http://schemas.openxmlformats.org/officeDocument/2006/relationships/hyperlink" Target="https://learn.tearfund.org/en/themes/disasters/disaster_risk_reduction_drr/" TargetMode="External"/><Relationship Id="rId50" Type="http://schemas.openxmlformats.org/officeDocument/2006/relationships/hyperlink" Target="https://www.researchgate.net/publication/264046392_Revisiting_the_Utility_of_the_Early_Warning_and_Early_Response_Mechanisms_in_Africa_Any_Role_for_Civil_Society" TargetMode="External"/><Relationship Id="rId55" Type="http://schemas.openxmlformats.org/officeDocument/2006/relationships/hyperlink" Target="https://jliflc.com/resources/integrated-early-childhood-development-zambia/" TargetMode="External"/><Relationship Id="rId63" Type="http://schemas.openxmlformats.org/officeDocument/2006/relationships/hyperlink" Target="https://doi.org/10.1146/annurev.publhealth.28.021406.144016" TargetMode="External"/><Relationship Id="rId68" Type="http://schemas.openxmlformats.org/officeDocument/2006/relationships/hyperlink" Target="http://www.times.co.zm/?p=60137" TargetMode="External"/><Relationship Id="rId76" Type="http://schemas.openxmlformats.org/officeDocument/2006/relationships/hyperlink" Target="https://jliflc.com/resources/improving-the-choices-and-opportunities-for-adolescent-girls/" TargetMode="External"/><Relationship Id="rId84" Type="http://schemas.openxmlformats.org/officeDocument/2006/relationships/hyperlink" Target="https://jliflc.com/resources/draft-powerpoint-all-faiths-united-for-a-healthy-prosperous-malaria-free-mozambique/" TargetMode="External"/><Relationship Id="rId89" Type="http://schemas.openxmlformats.org/officeDocument/2006/relationships/hyperlink" Target="https://jliflc.com/resources/no-harmful-traditional-practices-working-effectively-faith-leaders/" TargetMode="External"/><Relationship Id="rId97" Type="http://schemas.openxmlformats.org/officeDocument/2006/relationships/hyperlink" Target="https://doi.org/10.1080/13552074.2016.1195577" TargetMode="External"/><Relationship Id="rId7" Type="http://schemas.openxmlformats.org/officeDocument/2006/relationships/hyperlink" Target="https://jliflc.com/wp/wp-content/uploads/2018/04/FBOs-Assessment-Report-3-2.pdf" TargetMode="External"/><Relationship Id="rId71" Type="http://schemas.openxmlformats.org/officeDocument/2006/relationships/hyperlink" Target="http://doi.apa.org/getdoi.cfm?doi=10.1037/ort0000282" TargetMode="External"/><Relationship Id="rId92" Type="http://schemas.openxmlformats.org/officeDocument/2006/relationships/hyperlink" Target="https://doi.org/10.1080/15570274.2016.1215837" TargetMode="External"/><Relationship Id="rId2" Type="http://schemas.openxmlformats.org/officeDocument/2006/relationships/hyperlink" Target="https://jliflc.com/wp/wp-content/uploads/2014/07/VACCINATIONS-AND-RELIGION-Final-Conference-Report-English.pdf" TargetMode="External"/><Relationship Id="rId16" Type="http://schemas.openxmlformats.org/officeDocument/2006/relationships/hyperlink" Target="https://rfp.org/wp-content/uploads/2017/08/Women-of-Faith-Transforming-Conflict-A-Multi-Religious-Training-Manual.pdf" TargetMode="External"/><Relationship Id="rId29" Type="http://schemas.openxmlformats.org/officeDocument/2006/relationships/hyperlink" Target="http://raisingvoices.org/resources/" TargetMode="External"/><Relationship Id="rId11" Type="http://schemas.openxmlformats.org/officeDocument/2006/relationships/hyperlink" Target="https://www.mcsprogram.org/wp-content/uploads/2016/09/WRC_Rwanda_FE.pdf" TargetMode="External"/><Relationship Id="rId24" Type="http://schemas.openxmlformats.org/officeDocument/2006/relationships/hyperlink" Target="https://jliflc.com/resources/national-review-faith-based-responses-hiv-cambodia/" TargetMode="External"/><Relationship Id="rId32" Type="http://schemas.openxmlformats.org/officeDocument/2006/relationships/hyperlink" Target="https://jliflc.com/wp/wp-content/uploads/2015/03/Transforming-masculinities_GLR-Summary_Tearfund.pdf" TargetMode="External"/><Relationship Id="rId37" Type="http://schemas.openxmlformats.org/officeDocument/2006/relationships/hyperlink" Target="https://jliflc.com/wp/wp-content/uploads/2014/09/140102WFDDCIFAFaithCommunitiesPromiseRenewedBackgroundReport.pdf" TargetMode="External"/><Relationship Id="rId40" Type="http://schemas.openxmlformats.org/officeDocument/2006/relationships/hyperlink" Target="https://jliflc.com/resources/coh-ebola-fact-sheet-2015/" TargetMode="External"/><Relationship Id="rId45" Type="http://schemas.openxmlformats.org/officeDocument/2006/relationships/hyperlink" Target="https://dx.doi.org/10.2105%2FAJPH.2005.084335" TargetMode="External"/><Relationship Id="rId53" Type="http://schemas.openxmlformats.org/officeDocument/2006/relationships/hyperlink" Target="https://jliflc.com/wp/wp-content/uploads/2017/05/F-SPSP_Desk-Review_November-15th-2016.pdf" TargetMode="External"/><Relationship Id="rId58" Type="http://schemas.openxmlformats.org/officeDocument/2006/relationships/hyperlink" Target="https://jliflc.com/wp/wp-content/uploads/2014/05/PDF1_219.pdf" TargetMode="External"/><Relationship Id="rId66" Type="http://schemas.openxmlformats.org/officeDocument/2006/relationships/hyperlink" Target="https://doi.org/10.1080/23743670.2015.1043692" TargetMode="External"/><Relationship Id="rId74" Type="http://schemas.openxmlformats.org/officeDocument/2006/relationships/hyperlink" Target="https://jliflc.com/resources/stopping-killer-malaria-prevention-muslim-guide/" TargetMode="External"/><Relationship Id="rId79" Type="http://schemas.openxmlformats.org/officeDocument/2006/relationships/hyperlink" Target="https://jliflc.com/events/localising-response-october-2017/" TargetMode="External"/><Relationship Id="rId87" Type="http://schemas.openxmlformats.org/officeDocument/2006/relationships/hyperlink" Target="https://doi.org/10.1080/1177083X.2015.1068186" TargetMode="External"/><Relationship Id="rId5" Type="http://schemas.openxmlformats.org/officeDocument/2006/relationships/hyperlink" Target="https://jliflc.com/wp/wp-content/uploads/2018/06/faith-sensitive_humanitarian_response_2018.pdf" TargetMode="External"/><Relationship Id="rId61" Type="http://schemas.openxmlformats.org/officeDocument/2006/relationships/hyperlink" Target="https://doi.org/10.1371/journal.pone.0036172" TargetMode="External"/><Relationship Id="rId82" Type="http://schemas.openxmlformats.org/officeDocument/2006/relationships/hyperlink" Target="https://doi.org/10.1016/S0140-6736(15)60251-3" TargetMode="External"/><Relationship Id="rId90" Type="http://schemas.openxmlformats.org/officeDocument/2006/relationships/hyperlink" Target="http://www.ccih.org/wp-content/uploads/2017/09/Engaging-FBOs-in-Maternal-Health.pdf" TargetMode="External"/><Relationship Id="rId95" Type="http://schemas.openxmlformats.org/officeDocument/2006/relationships/hyperlink" Target="https://jliflc.com/resources/religion-womens-health-rights-points-contention-paths-opportunities/" TargetMode="External"/><Relationship Id="rId19" Type="http://schemas.openxmlformats.org/officeDocument/2006/relationships/hyperlink" Target="https://doi.org/10.1080/15570274.2015.1075754" TargetMode="External"/><Relationship Id="rId14" Type="http://schemas.openxmlformats.org/officeDocument/2006/relationships/hyperlink" Target="https://doi.org/10.1007/s10461-006-9073-y" TargetMode="External"/><Relationship Id="rId22" Type="http://schemas.openxmlformats.org/officeDocument/2006/relationships/hyperlink" Target="https://jliflc.com/wp/wp-content/uploads/2014/07/CoH-HIV.pdf" TargetMode="External"/><Relationship Id="rId27" Type="http://schemas.openxmlformats.org/officeDocument/2006/relationships/hyperlink" Target="https://www.youtube.com/watch?v=T7gYIxKn1wQ" TargetMode="External"/><Relationship Id="rId30" Type="http://schemas.openxmlformats.org/officeDocument/2006/relationships/hyperlink" Target="https://www.unicef.org/zimbabwe/Apostolic_Maternal_Empowerment.pdf" TargetMode="External"/><Relationship Id="rId35" Type="http://schemas.openxmlformats.org/officeDocument/2006/relationships/hyperlink" Target="https://jliflc.com/resources/can-faith-leaders-prevent-violence-women-girls/" TargetMode="External"/><Relationship Id="rId43" Type="http://schemas.openxmlformats.org/officeDocument/2006/relationships/hyperlink" Target="https://doi.org/10.1017/S0022463404000050" TargetMode="External"/><Relationship Id="rId48" Type="http://schemas.openxmlformats.org/officeDocument/2006/relationships/hyperlink" Target="https://learn.tearfund.org/~/media/files/tilz/publications/roots/english/disaster/roots_9_reducing_risk_of_disaster.pdf" TargetMode="External"/><Relationship Id="rId56" Type="http://schemas.openxmlformats.org/officeDocument/2006/relationships/hyperlink" Target="http://www.healthpolicyinitiative.com/Publications/Documents/867_1_The_Role_of_Religious_Communities_in_Addressing_GBV_and_HIV_FINAL_9_24_09_acc.pdf" TargetMode="External"/><Relationship Id="rId64" Type="http://schemas.openxmlformats.org/officeDocument/2006/relationships/hyperlink" Target="https://doi.org/10.1177/1329878X1415000122" TargetMode="External"/><Relationship Id="rId69" Type="http://schemas.openxmlformats.org/officeDocument/2006/relationships/hyperlink" Target="https://jliflc.com/wp/wp-content/uploads/2018/03/global_forums_fbo-2009.pdf" TargetMode="External"/><Relationship Id="rId77" Type="http://schemas.openxmlformats.org/officeDocument/2006/relationships/hyperlink" Target="https://jliflc.com/resources/khutbah-sermon-guides-children-hiv-religious-leaders/" TargetMode="External"/><Relationship Id="rId8" Type="http://schemas.openxmlformats.org/officeDocument/2006/relationships/hyperlink" Target="https://rfp.org/wp-content/uploads/2017/09/Conflict-Child-Protection-and-Religious-Communities.pdf" TargetMode="External"/><Relationship Id="rId51" Type="http://schemas.openxmlformats.org/officeDocument/2006/relationships/hyperlink" Target="https://www.ipinst.org/wp-content/uploads/publications/ipi_e_pub_preventing_conflicts.pdf" TargetMode="External"/><Relationship Id="rId72" Type="http://schemas.openxmlformats.org/officeDocument/2006/relationships/hyperlink" Target="https://doi.org/10.1111/j.1475-4762.2012.01126.x" TargetMode="External"/><Relationship Id="rId80" Type="http://schemas.openxmlformats.org/officeDocument/2006/relationships/hyperlink" Target="https://www.unfpa.org/resources/culture-matters-%E2%80%93-working-communities-and-faith-based-organizations" TargetMode="External"/><Relationship Id="rId85" Type="http://schemas.openxmlformats.org/officeDocument/2006/relationships/hyperlink" Target="https://jliflc.com/resources/programa-inter-religioso-contra-malaria-pircom-mozambique/" TargetMode="External"/><Relationship Id="rId93" Type="http://schemas.openxmlformats.org/officeDocument/2006/relationships/hyperlink" Target="https://berkleycenter.georgetown.edu/publications/reducing-maternal-mortality-actual-and-potential-roles-for-faith-linked-institutions-and-communities" TargetMode="External"/><Relationship Id="rId98" Type="http://schemas.openxmlformats.org/officeDocument/2006/relationships/hyperlink" Target="https://jliflc.com/resources/case-study-with-tearfund-uk-htp-study/" TargetMode="External"/><Relationship Id="rId3" Type="http://schemas.openxmlformats.org/officeDocument/2006/relationships/hyperlink" Target="https://doi.org/10.1080/09614524.2017.1327028" TargetMode="External"/><Relationship Id="rId12" Type="http://schemas.openxmlformats.org/officeDocument/2006/relationships/hyperlink" Target="https://www.ncbi.nlm.nih.gov/pmc/articles/PMC4556014/" TargetMode="External"/><Relationship Id="rId17" Type="http://schemas.openxmlformats.org/officeDocument/2006/relationships/hyperlink" Target="https://www.usip.org/sites/default/files/PW71-Women_Religious_Peacebuilding.pdf" TargetMode="External"/><Relationship Id="rId25" Type="http://schemas.openxmlformats.org/officeDocument/2006/relationships/hyperlink" Target="https://jliflc.com/wp-content/uploads/2014/06/Tanzania-FGM-Report-FINAL-VERSION-Low-Res-1.pdf" TargetMode="External"/><Relationship Id="rId33" Type="http://schemas.openxmlformats.org/officeDocument/2006/relationships/hyperlink" Target="https://learn.tearfund.org/en/themes/sexual_and_gender-based_violence/resources_and_publications/transforming_masculinities/" TargetMode="External"/><Relationship Id="rId38" Type="http://schemas.openxmlformats.org/officeDocument/2006/relationships/hyperlink" Target="https://jliflc.com/ebola/" TargetMode="External"/><Relationship Id="rId46" Type="http://schemas.openxmlformats.org/officeDocument/2006/relationships/hyperlink" Target="https://www.rsc.ox.ac.uk/publications/local-faith-communities-and-the-promotion-of-resilience-in-humanitarian-situations-a-scoping-study" TargetMode="External"/><Relationship Id="rId59" Type="http://schemas.openxmlformats.org/officeDocument/2006/relationships/hyperlink" Target="https://jliflc.com/wp/wp-content/uploads/2017/11/CS5_ABAAD.pdf" TargetMode="External"/><Relationship Id="rId67" Type="http://schemas.openxmlformats.org/officeDocument/2006/relationships/hyperlink" Target="https://www.unicef.org/violencestudy/pdf/Final%20Declaration%20VAC-28%20Aug-Kyoto.pdf" TargetMode="External"/><Relationship Id="rId20" Type="http://schemas.openxmlformats.org/officeDocument/2006/relationships/hyperlink" Target="https://au.int/sites/default/files/documents/31018-doc-5465_ccmc_africa_report.pdf" TargetMode="External"/><Relationship Id="rId41" Type="http://schemas.openxmlformats.org/officeDocument/2006/relationships/hyperlink" Target="https://jliflc.com/resources/protecting-living-honouring-dead/" TargetMode="External"/><Relationship Id="rId54" Type="http://schemas.openxmlformats.org/officeDocument/2006/relationships/hyperlink" Target="http://www.ccih.org/wp-content/uploads/2017/09/Faith-Groups-and-Immunization-1.pdf" TargetMode="External"/><Relationship Id="rId62" Type="http://schemas.openxmlformats.org/officeDocument/2006/relationships/hyperlink" Target="https://healthcommcapacity.org/faith-communities-matter-social-behavior-change-communication-programs-child-survival/" TargetMode="External"/><Relationship Id="rId70" Type="http://schemas.openxmlformats.org/officeDocument/2006/relationships/hyperlink" Target="https://pdf.usaid.gov/pdf_docs/Pnadk571.pdf" TargetMode="External"/><Relationship Id="rId75" Type="http://schemas.openxmlformats.org/officeDocument/2006/relationships/hyperlink" Target="https://jliflc.com/resources/anglican-church-uganda-training-handbook-religious-leaders-church-institutions/" TargetMode="External"/><Relationship Id="rId83" Type="http://schemas.openxmlformats.org/officeDocument/2006/relationships/hyperlink" Target="https://jliflc.com/resources/?search=PIRCOM" TargetMode="External"/><Relationship Id="rId88" Type="http://schemas.openxmlformats.org/officeDocument/2006/relationships/hyperlink" Target="https://jliflc.com/wp/wp-content/uploads/2017/05/F-SPSP_Desk-Review_November-15th-2016.pdf" TargetMode="External"/><Relationship Id="rId91" Type="http://schemas.openxmlformats.org/officeDocument/2006/relationships/hyperlink" Target="http://menengage.org/faith-based-approaches-to-transforming-masculinities-summary-report-of-a-two-day-consultation/" TargetMode="External"/><Relationship Id="rId96" Type="http://schemas.openxmlformats.org/officeDocument/2006/relationships/hyperlink" Target="https://doi.org/10.1093/isq/sqw024" TargetMode="External"/><Relationship Id="rId1" Type="http://schemas.openxmlformats.org/officeDocument/2006/relationships/hyperlink" Target="https://doi.org/10.1371/journal.pmed.1001687" TargetMode="External"/><Relationship Id="rId6" Type="http://schemas.openxmlformats.org/officeDocument/2006/relationships/hyperlink" Target="https://jliflc.com/wp/wp-content/uploads/2017/07/male-champions_v2.pdf" TargetMode="External"/><Relationship Id="rId15" Type="http://schemas.openxmlformats.org/officeDocument/2006/relationships/hyperlink" Target="https://rfp.org/connect/global-women-of-faith-network/" TargetMode="External"/><Relationship Id="rId23" Type="http://schemas.openxmlformats.org/officeDocument/2006/relationships/hyperlink" Target="https://doi.org/10.1016/j.chiabu.2012.09.004" TargetMode="External"/><Relationship Id="rId28" Type="http://schemas.openxmlformats.org/officeDocument/2006/relationships/hyperlink" Target="http://raisingvoices.org/wp-content/uploads/2013/03/downloads/resources/ThroughtheVoiceofFaithFINALFeb2013.pdf" TargetMode="External"/><Relationship Id="rId36" Type="http://schemas.openxmlformats.org/officeDocument/2006/relationships/hyperlink" Target="https://jliflc.com/resources/partnering-with-religious-communities-for-children/" TargetMode="External"/><Relationship Id="rId49" Type="http://schemas.openxmlformats.org/officeDocument/2006/relationships/hyperlink" Target="http://www.episcopalrelief.org/uploaded/files/What-We-Do/DRR-Toolkit/Pastors_and_Disasters_FINAL_US.pdf" TargetMode="External"/><Relationship Id="rId57" Type="http://schemas.openxmlformats.org/officeDocument/2006/relationships/hyperlink" Target="https://jliflc.com/resources/case-study-islamic-relief-worldwide-uk-htp-study/" TargetMode="External"/><Relationship Id="rId10" Type="http://schemas.openxmlformats.org/officeDocument/2006/relationships/hyperlink" Target="https://www.youtube.com/watch?v=Qg1yBauL320" TargetMode="External"/><Relationship Id="rId31" Type="http://schemas.openxmlformats.org/officeDocument/2006/relationships/hyperlink" Target="https://doi.org/10.1080/13557858.2012.694068" TargetMode="External"/><Relationship Id="rId44" Type="http://schemas.openxmlformats.org/officeDocument/2006/relationships/hyperlink" Target="https://jliflc.com/2018/04/mobilisation-of-local-faith-communities-webinar/" TargetMode="External"/><Relationship Id="rId52" Type="http://schemas.openxmlformats.org/officeDocument/2006/relationships/hyperlink" Target="https://ethicseducationforchildren.org/images/zdocs/Learning-to-Live-Together-En.pdf" TargetMode="External"/><Relationship Id="rId60" Type="http://schemas.openxmlformats.org/officeDocument/2006/relationships/hyperlink" Target="https://doi.org/10.1007/s10943-011-9499-z" TargetMode="External"/><Relationship Id="rId65" Type="http://schemas.openxmlformats.org/officeDocument/2006/relationships/hyperlink" Target="https://jliflc.com/wp/wp-content/uploads/2018/11/Sierra-Leone-Report-final.pdf" TargetMode="External"/><Relationship Id="rId73" Type="http://schemas.openxmlformats.org/officeDocument/2006/relationships/hyperlink" Target="https://imaworldhealth.org/wp-content/uploads/2014/06/SermonGuides.pdf" TargetMode="External"/><Relationship Id="rId78" Type="http://schemas.openxmlformats.org/officeDocument/2006/relationships/hyperlink" Target="https://jliflc.com/resources/christian-sermon-guide-save-lives-mothers-newborns-toolkit-religious-leaders/" TargetMode="External"/><Relationship Id="rId81" Type="http://schemas.openxmlformats.org/officeDocument/2006/relationships/hyperlink" Target="https://jliflc.com/2018/05/can-faith-transform-poverty-mlfc-icm/" TargetMode="External"/><Relationship Id="rId86" Type="http://schemas.openxmlformats.org/officeDocument/2006/relationships/hyperlink" Target="https://jliflc.com/resources/facilitators-manual-for-coordinators-provincials-and-religious-leaders-talking-with-families-about-malaria-portuguese/" TargetMode="External"/><Relationship Id="rId94" Type="http://schemas.openxmlformats.org/officeDocument/2006/relationships/hyperlink" Target="https://jliflc.com/resources/case-study-world-vision-international-uk-htp-study/" TargetMode="External"/><Relationship Id="rId4" Type="http://schemas.openxmlformats.org/officeDocument/2006/relationships/hyperlink" Target="https://jliflc.com/resources/engaging-faith-actors-on-gender-based-violence-gbv/" TargetMode="External"/><Relationship Id="rId9" Type="http://schemas.openxmlformats.org/officeDocument/2006/relationships/hyperlink" Target="https://www.unicef.org/media/files/FBO_OVC_study_summary.pdf" TargetMode="External"/><Relationship Id="rId13" Type="http://schemas.openxmlformats.org/officeDocument/2006/relationships/hyperlink" Target="https://www.ncbi.nlm.nih.gov/pmc/articles/PMC4570011/" TargetMode="External"/><Relationship Id="rId18" Type="http://schemas.openxmlformats.org/officeDocument/2006/relationships/hyperlink" Target="http://racha.org.kh/what-we-do/community-health-mobilization/community-engagement" TargetMode="External"/><Relationship Id="rId39" Type="http://schemas.openxmlformats.org/officeDocument/2006/relationships/hyperlink" Target="https://jliflc.com/resources/response-ebola-mapping-religious-networks-fio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F5A2-F015-4E21-A5E1-771CFC3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12744</Words>
  <Characters>72644</Characters>
  <Application>Microsoft Office Word</Application>
  <DocSecurity>0</DocSecurity>
  <Lines>605</Lines>
  <Paragraphs>170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Introduction: Why faith and social and behavior change communications? </vt:lpstr>
      <vt:lpstr>    Methodology</vt:lpstr>
      <vt:lpstr>Findings</vt:lpstr>
      <vt:lpstr>Behavioral Outcomes</vt:lpstr>
      <vt:lpstr>    Increasing Knowledge and Demand for Services</vt:lpstr>
      <vt:lpstr>        Council of Champions, Ghana </vt:lpstr>
      <vt:lpstr>        Providing spiritual support that affects individual behavior change</vt:lpstr>
      <vt:lpstr>    Improving Caregiving Practices</vt:lpstr>
      <vt:lpstr>        Nutrition and caregiving practices in Rwanda: two models </vt:lpstr>
      <vt:lpstr>        Integrated Care Groups </vt:lpstr>
      <vt:lpstr>        Reduction of stunting through family empowerment </vt:lpstr>
      <vt:lpstr>        Involving female faith leaders and women’s groups for family and community level</vt:lpstr>
      <vt:lpstr>    Addressing Social Norms, Social Attitudes and Public Opinion</vt:lpstr>
      <vt:lpstr>        Islamic Relief’s Integrated GBV and CP Program in Mali, Niger, and Pakistan </vt:lpstr>
      <vt:lpstr>        Increased peer and community support for social and behavior change</vt:lpstr>
      <vt:lpstr>    Improving Community Engagement and Social Mobilization in Development and Humani</vt:lpstr>
      <vt:lpstr>        Building capacity for community level change</vt:lpstr>
      <vt:lpstr>        10 Promises Approach </vt:lpstr>
      <vt:lpstr>        Humanitarian Social and Behavior Change Communication (SBCC) interventions</vt:lpstr>
      <vt:lpstr>Engagement platforms </vt:lpstr>
      <vt:lpstr>    Use of media to affect widespread social change</vt:lpstr>
      <vt:lpstr>Enabling Environment</vt:lpstr>
      <vt:lpstr>    Coordination with other actors and interfaith initiatives</vt:lpstr>
      <vt:lpstr>    Evidence generation and use  </vt:lpstr>
      <vt:lpstr>    Standards and Guidelines  </vt:lpstr>
      <vt:lpstr>    Partnerships &amp; Advocacy</vt:lpstr>
      <vt:lpstr>    Replicable, scalable, affordable, and feasible approaches	</vt:lpstr>
      <vt:lpstr>Key challenges</vt:lpstr>
      <vt:lpstr>    Language-related challenges</vt:lpstr>
      <vt:lpstr>    Risk of instrumentalization     </vt:lpstr>
      <vt:lpstr>    Ideological and political challenges</vt:lpstr>
      <vt:lpstr>    Gender-related challenges</vt:lpstr>
      <vt:lpstr>Conclusions</vt:lpstr>
      <vt:lpstr>ANNEX 1</vt:lpstr>
    </vt:vector>
  </TitlesOfParts>
  <Company>ucl</Company>
  <LinksUpToDate>false</LinksUpToDate>
  <CharactersWithSpaces>85218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trotta</dc:creator>
  <cp:keywords/>
  <dc:description/>
  <cp:lastModifiedBy>Kerida McDonald</cp:lastModifiedBy>
  <cp:revision>2</cp:revision>
  <dcterms:created xsi:type="dcterms:W3CDTF">2019-03-22T09:29:00Z</dcterms:created>
  <dcterms:modified xsi:type="dcterms:W3CDTF">2019-03-22T09:29:00Z</dcterms:modified>
</cp:coreProperties>
</file>